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Зарегистрировано в Минюсте России 29 января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62277</w:t>
      </w:r>
    </w:p>
    <w:p w:rsidR="00000000" w:rsidRDefault="00027483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4"/>
          <w:szCs w:val="4"/>
        </w:rPr>
        <w:t> </w:t>
      </w:r>
    </w:p>
    <w:p w:rsidR="00000000" w:rsidRDefault="0002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МИНИСТЕРСТВО ЗДРАВООХРАНЕНИЯ РОССИЙСКОЙ ФЕДЕРАЦИИ</w:t>
      </w:r>
    </w:p>
    <w:p w:rsidR="00000000" w:rsidRDefault="0002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ПРИКАЗ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 xml:space="preserve">от 28 января 2021 г. </w:t>
      </w:r>
      <w:r>
        <w:rPr>
          <w:rFonts w:ascii="Times New Roman" w:hAnsi="Times New Roman" w:cs="Times New Roman"/>
          <w:b/>
          <w:bCs/>
          <w:sz w:val="36"/>
          <w:szCs w:val="36"/>
        </w:rPr>
        <w:t>N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29н</w:t>
      </w:r>
    </w:p>
    <w:p w:rsidR="00000000" w:rsidRDefault="0002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ОБ УТВЕРЖДЕНИИ ПОРЯДКА ПРОВЕДЕНИЯ ОБЯЗАТЕЛЬНЫХ ПРЕДВАРИТЕЛЬНЫХ И ПЕРИОДИЧЕСКИХ МЕДИЦИНСКИХ ОСМОТРОВ РАБОТН</w:t>
      </w:r>
      <w:r>
        <w:rPr>
          <w:rFonts w:ascii="Times New Roman" w:hAnsi="Times New Roman" w:cs="Times New Roman"/>
          <w:b/>
          <w:bCs/>
          <w:sz w:val="36"/>
          <w:szCs w:val="36"/>
        </w:rPr>
        <w:t>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ОБЯЗАТЕЛЬНЫЕ ПРЕДВАРИТЕЛЬНЫЕ И ПЕРИОДИЧЕСКИЕ МЕДИЦИНСКИЕ ОСМОТРЫ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Минздрава РФ </w:t>
      </w:r>
      <w:hyperlink r:id="rId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01.02.2022 N 44н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2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частью четвертой </w:t>
      </w:r>
      <w:hyperlink r:id="rId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2015,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29, ст. 4356), </w:t>
      </w:r>
      <w:hyperlink r:id="rId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6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34 Федерального закона от 30 марта 1999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52-ФЗ "О санитарно-эпидемиологическом благополучии населения" (Собрание законодательства Российской Федерации, 1999,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1650;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6165), </w:t>
      </w:r>
      <w:hyperlink r:id="rId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пунктом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14, </w:t>
      </w:r>
      <w:hyperlink r:id="rId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частью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статьи 24 Федерального закона от 21 ноября 2011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</w:t>
      </w:r>
      <w:r>
        <w:rPr>
          <w:rFonts w:ascii="Times New Roman" w:hAnsi="Times New Roman" w:cs="Times New Roman"/>
          <w:sz w:val="24"/>
          <w:szCs w:val="24"/>
        </w:rPr>
        <w:t xml:space="preserve">З "Об основах охраны здоровья граждан в Российской Федерации"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6724), подпунктами </w:t>
      </w:r>
      <w:hyperlink r:id="rId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5.2.55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5.2.87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608 (Собрание законодательства Росс</w:t>
      </w:r>
      <w:r>
        <w:rPr>
          <w:rFonts w:ascii="Times New Roman" w:hAnsi="Times New Roman" w:cs="Times New Roman"/>
          <w:sz w:val="24"/>
          <w:szCs w:val="24"/>
        </w:rPr>
        <w:t xml:space="preserve">ийской Федерации, 2012,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26, ст. 3526), приказываю: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Утвердить: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проведения обязательных предварительных и периодических медицинских </w:t>
      </w:r>
      <w:r>
        <w:rPr>
          <w:rFonts w:ascii="Times New Roman" w:hAnsi="Times New Roman" w:cs="Times New Roman"/>
          <w:sz w:val="24"/>
          <w:szCs w:val="24"/>
        </w:rPr>
        <w:lastRenderedPageBreak/>
        <w:t>осмотров работников, предусмотренных частью 4 статьи 213 Трудового кодекса Российской Федерации, согласно приложе</w:t>
      </w:r>
      <w:r>
        <w:rPr>
          <w:rFonts w:ascii="Times New Roman" w:hAnsi="Times New Roman" w:cs="Times New Roman"/>
          <w:sz w:val="24"/>
          <w:szCs w:val="24"/>
        </w:rPr>
        <w:t xml:space="preserve">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медицинских противопоказаний к осуществлению работ с вредными и (или) опасными производственными факторами, а также работ, при выполнении которых проводятся обязательные предварительные и периодические медицинские осмотры, согласно прилож</w:t>
      </w:r>
      <w:r>
        <w:rPr>
          <w:rFonts w:ascii="Times New Roman" w:hAnsi="Times New Roman" w:cs="Times New Roman"/>
          <w:sz w:val="24"/>
          <w:szCs w:val="24"/>
        </w:rPr>
        <w:t xml:space="preserve">ению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Настоящий приказ вступает в силу с 1 апреля 2021 г. и действует до 1 апреля 2027 г.</w:t>
      </w:r>
    </w:p>
    <w:p w:rsidR="00000000" w:rsidRDefault="0002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Министр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М.А. МУРАШКО</w:t>
      </w:r>
    </w:p>
    <w:p w:rsidR="00000000" w:rsidRDefault="0002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1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Министерства здравоохранения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28 января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29н</w:t>
      </w:r>
    </w:p>
    <w:p w:rsidR="00000000" w:rsidRDefault="0002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ПОРЯДОК ПРОВЕДЕНИЯ ОБЯЗАТЕЛЬНЫХ П</w:t>
      </w:r>
      <w:r>
        <w:rPr>
          <w:rFonts w:ascii="Times New Roman" w:hAnsi="Times New Roman" w:cs="Times New Roman"/>
          <w:b/>
          <w:bCs/>
          <w:sz w:val="36"/>
          <w:szCs w:val="36"/>
        </w:rPr>
        <w:t>РЕДВАРИТЕЛЬНЫХ И ПЕРИОДИЧЕСКИХ МЕДИЦИНСКИХ ОСМОТРОВ РАБОТНИКОВ, ПРЕДУСМОТРЕННЫХ ЧАСТЬЮ ЧЕТВЕРТОЙ СТАТЬИ 213 ТРУДОВОГО КОДЕКСА РОССИЙСКОЙ ФЕДЕРАЦИИ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Приказа Минздрава РФ </w:t>
      </w:r>
      <w:hyperlink r:id="rId1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01.02.2022 N 44н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2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</w:t>
      </w:r>
      <w:r>
        <w:rPr>
          <w:rFonts w:ascii="Times New Roman" w:hAnsi="Times New Roman" w:cs="Times New Roman"/>
          <w:b/>
          <w:bCs/>
          <w:sz w:val="32"/>
          <w:szCs w:val="32"/>
        </w:rPr>
        <w:t>. Общие положения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Порядок проведения обязательных предварительных и периодических медицинских осмотров работников, предусмотренных частью четвертой </w:t>
      </w:r>
      <w:hyperlink r:id="rId1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Федерации, устанавливает правила проведения обязательных предварительных медицинских осмотров (обследований) при поступлении на работу и периодических медицинских осмотров (обследований) работников, занятых на </w:t>
      </w:r>
      <w:r>
        <w:rPr>
          <w:rFonts w:ascii="Times New Roman" w:hAnsi="Times New Roman" w:cs="Times New Roman"/>
          <w:sz w:val="24"/>
          <w:szCs w:val="24"/>
        </w:rPr>
        <w:t>работах с вредными и (или) опасными условиями труда (в том числе на подземных работах), на работах, связанных с движением транспорта, а также работников организаций пищевой промышленности, общественного питания и торговли, водопроводных сооружений, медицин</w:t>
      </w:r>
      <w:r>
        <w:rPr>
          <w:rFonts w:ascii="Times New Roman" w:hAnsi="Times New Roman" w:cs="Times New Roman"/>
          <w:sz w:val="24"/>
          <w:szCs w:val="24"/>
        </w:rPr>
        <w:t>ских организаций и детских учреждений, а также некоторых других работодателей, которые проходят указанные медицинские осмотры в целях охраны здоровья населения, предупреждения возникновения и распространения заболеваний.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Обязательные предварительные мед</w:t>
      </w:r>
      <w:r>
        <w:rPr>
          <w:rFonts w:ascii="Times New Roman" w:hAnsi="Times New Roman" w:cs="Times New Roman"/>
          <w:sz w:val="24"/>
          <w:szCs w:val="24"/>
        </w:rPr>
        <w:t xml:space="preserve">ицинские осмотры (обследования) при поступлении на работу (далее - предварительные осмотры) проводятся с целью определения соответствия </w:t>
      </w:r>
      <w:r>
        <w:rPr>
          <w:rFonts w:ascii="Times New Roman" w:hAnsi="Times New Roman" w:cs="Times New Roman"/>
          <w:sz w:val="24"/>
          <w:szCs w:val="24"/>
        </w:rPr>
        <w:lastRenderedPageBreak/>
        <w:t>состояния здоровья лица, поступающего на работу, поручаемой ему работе.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Обязательные периодические медицинские осмотр</w:t>
      </w:r>
      <w:r>
        <w:rPr>
          <w:rFonts w:ascii="Times New Roman" w:hAnsi="Times New Roman" w:cs="Times New Roman"/>
          <w:sz w:val="24"/>
          <w:szCs w:val="24"/>
        </w:rPr>
        <w:t>ы (обследования) (далее - периодические осмотры) проводятся в целях динамического наблюдения за состоянием здоровья работников, своевременного выявления начальных форм профессиональных заболеваний, ранних признаков воздействия вредных и (или) опасных произ</w:t>
      </w:r>
      <w:r>
        <w:rPr>
          <w:rFonts w:ascii="Times New Roman" w:hAnsi="Times New Roman" w:cs="Times New Roman"/>
          <w:sz w:val="24"/>
          <w:szCs w:val="24"/>
        </w:rPr>
        <w:t>водственных факторов рабочей среды, трудового процесса на состояние здоровья работников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Предварительные</w:t>
      </w:r>
      <w:r>
        <w:rPr>
          <w:rFonts w:ascii="Times New Roman" w:hAnsi="Times New Roman" w:cs="Times New Roman"/>
          <w:sz w:val="24"/>
          <w:szCs w:val="24"/>
        </w:rPr>
        <w:t xml:space="preserve"> и периодические осмотры проводятся медицинскими организациями любой организационно-правовой формы, имеющие право на проведение предварительных и периодических медицинских осмотров (далее - медицинские организации).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Периодичность и объем медицинских осмотр</w:t>
      </w:r>
      <w:r>
        <w:rPr>
          <w:rFonts w:ascii="Times New Roman" w:hAnsi="Times New Roman" w:cs="Times New Roman"/>
          <w:sz w:val="24"/>
          <w:szCs w:val="24"/>
        </w:rPr>
        <w:t>ов устанавливается в соответствии с приложением к настоящему Порядку &lt;1&gt;.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213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(Собрание законодатель</w:t>
      </w:r>
      <w:r>
        <w:rPr>
          <w:rFonts w:ascii="Times New Roman" w:hAnsi="Times New Roman" w:cs="Times New Roman"/>
          <w:sz w:val="24"/>
          <w:szCs w:val="24"/>
        </w:rPr>
        <w:t xml:space="preserve">ства Российской Федерации, 2002,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1, ст. 3; 2006,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2878) (далее - Трудовой кодекс Российской Федерации).</w:t>
      </w:r>
    </w:p>
    <w:p w:rsidR="00000000" w:rsidRDefault="0002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Периодический осмотр работников может проводиться мобильными медицинскими бригадами врачей-специалистов медицинской организации. Работники п</w:t>
      </w:r>
      <w:r>
        <w:rPr>
          <w:rFonts w:ascii="Times New Roman" w:hAnsi="Times New Roman" w:cs="Times New Roman"/>
          <w:sz w:val="24"/>
          <w:szCs w:val="24"/>
        </w:rPr>
        <w:t>еред проведением периодических осмотров мобильными медицинскими бригадами врачей-специалистов проходят в медицинских организациях диагностические исследования.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Для проведения предварительного или периодического осмотра медицинской организацией формирует</w:t>
      </w:r>
      <w:r>
        <w:rPr>
          <w:rFonts w:ascii="Times New Roman" w:hAnsi="Times New Roman" w:cs="Times New Roman"/>
          <w:sz w:val="24"/>
          <w:szCs w:val="24"/>
        </w:rPr>
        <w:t>ся постоянно действующая врачебная комиссия.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 врачебной комиссии включаются врач-профпатолог, а также врачи-специалисты, прошедшие в установленном порядке повышение квалификации по специальности "профпатология" или имеющие действующий сертификат по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специальности "профпатология".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Возглавляет врачебную комиссию врач-профпатолог.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врачебной комиссии утверждается приказом (распоряжением) руководителя медицинской организации.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Обязанности по организации проведения предварительных и периодических </w:t>
      </w:r>
      <w:r>
        <w:rPr>
          <w:rFonts w:ascii="Times New Roman" w:hAnsi="Times New Roman" w:cs="Times New Roman"/>
          <w:sz w:val="24"/>
          <w:szCs w:val="24"/>
        </w:rPr>
        <w:t>осмотров работников возлагаются на работодателя &lt;2&gt;.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</w:t>
      </w:r>
      <w:hyperlink r:id="rId1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212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000000" w:rsidRDefault="0002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организация обязана качествен</w:t>
      </w:r>
      <w:r>
        <w:rPr>
          <w:rFonts w:ascii="Times New Roman" w:hAnsi="Times New Roman" w:cs="Times New Roman"/>
          <w:sz w:val="24"/>
          <w:szCs w:val="24"/>
        </w:rPr>
        <w:t>но осуществить проведение предварительных и периодических осмотров работников.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При проведении предварительного или периодического осмотра работника (лица, поступающего на работу) учитываются результаты ранее проведенных (не позднее одного года) предвари</w:t>
      </w:r>
      <w:r>
        <w:rPr>
          <w:rFonts w:ascii="Times New Roman" w:hAnsi="Times New Roman" w:cs="Times New Roman"/>
          <w:sz w:val="24"/>
          <w:szCs w:val="24"/>
        </w:rPr>
        <w:t xml:space="preserve">тельного или периодического осмотра, диспансеризации, иных медицинских </w:t>
      </w:r>
      <w:r>
        <w:rPr>
          <w:rFonts w:ascii="Times New Roman" w:hAnsi="Times New Roman" w:cs="Times New Roman"/>
          <w:sz w:val="24"/>
          <w:szCs w:val="24"/>
        </w:rPr>
        <w:lastRenderedPageBreak/>
        <w:t>осмотров, подтвержденных медицинскими документами, в том числе полученных путем электронного обмена между медицинскими организациями, за исключением случаев выявления у него симптомов и</w:t>
      </w:r>
      <w:r>
        <w:rPr>
          <w:rFonts w:ascii="Times New Roman" w:hAnsi="Times New Roman" w:cs="Times New Roman"/>
          <w:sz w:val="24"/>
          <w:szCs w:val="24"/>
        </w:rPr>
        <w:t xml:space="preserve"> синдромов заболеваний, свидетельствующих о наличии медицинских показаний для повторного проведения исследований либо иных медицинских мероприятий в рамках предварительного или периодического осмотра.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организации, проводящие предварительные или</w:t>
      </w:r>
      <w:r>
        <w:rPr>
          <w:rFonts w:ascii="Times New Roman" w:hAnsi="Times New Roman" w:cs="Times New Roman"/>
          <w:sz w:val="24"/>
          <w:szCs w:val="24"/>
        </w:rPr>
        <w:t xml:space="preserve"> периодические осмотры, вправе получать необходимую информацию о состоянии здоровья работника или лица, поступающего на работу, с использованием медицинской информационной системы из медицинской организации, к которой работник прикреплен для медицинского о</w:t>
      </w:r>
      <w:r>
        <w:rPr>
          <w:rFonts w:ascii="Times New Roman" w:hAnsi="Times New Roman" w:cs="Times New Roman"/>
          <w:sz w:val="24"/>
          <w:szCs w:val="24"/>
        </w:rPr>
        <w:t>бслуживания.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В случае выявления у гражданина, являющегося владельцем оружия, при проведении медицинских осмотров или медицинских освидетельствований либо при оказании ему медицинской помощи заболеваний, при наличии которых противопоказано владение ору</w:t>
      </w:r>
      <w:r>
        <w:rPr>
          <w:rFonts w:ascii="Times New Roman" w:hAnsi="Times New Roman" w:cs="Times New Roman"/>
          <w:sz w:val="24"/>
          <w:szCs w:val="24"/>
        </w:rPr>
        <w:t>жием, медицинская организация уведомляет об этом владельца оружия и оформляет сообщение о наличии оснований для внеочередного медицинского освидетельствования и об аннулировании действующего медицинского заключения об отсутствии медицинских противопоказани</w:t>
      </w:r>
      <w:r>
        <w:rPr>
          <w:rFonts w:ascii="Times New Roman" w:hAnsi="Times New Roman" w:cs="Times New Roman"/>
          <w:sz w:val="24"/>
          <w:szCs w:val="24"/>
        </w:rPr>
        <w:t xml:space="preserve">й к владению оружием (при его наличии). Указанное сообщение формируется в форме электронного документа, подписанного с использованием усиленной квалифицированной цифровой подписи медицинским работником и медицинской организацией, размещается в федеральном </w:t>
      </w:r>
      <w:r>
        <w:rPr>
          <w:rFonts w:ascii="Times New Roman" w:hAnsi="Times New Roman" w:cs="Times New Roman"/>
          <w:sz w:val="24"/>
          <w:szCs w:val="24"/>
        </w:rPr>
        <w:t xml:space="preserve">реестре документов, содержащем сведения о результатах медицинского освидетельствования, который ведется в единой государственной информационной системе в сфере здравоохранения, и передается в федеральный орган исполнительной власти, уполномоченный в сфере </w:t>
      </w:r>
      <w:r>
        <w:rPr>
          <w:rFonts w:ascii="Times New Roman" w:hAnsi="Times New Roman" w:cs="Times New Roman"/>
          <w:sz w:val="24"/>
          <w:szCs w:val="24"/>
        </w:rPr>
        <w:t xml:space="preserve">оборота оружия &lt;2.1&gt;. (в ред. Приказа Минздрава РФ </w:t>
      </w:r>
      <w:hyperlink r:id="rId1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01.02.2022 N 44н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&lt;2.1&gt; Часть девятая статьи 6.1 Федерального закона </w:t>
      </w:r>
      <w:hyperlink r:id="rId1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13 декабря 1996 г. N 150-ФЗ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оружии" (Собрание законодательства Российской Федерации, 1996,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51, ст. 5681; 2021,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27, ст. 5141). (в ред. Приказа Минздрава РФ </w:t>
      </w:r>
      <w:hyperlink r:id="rId1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01.02.2022 N 44н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000000" w:rsidRDefault="0002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</w:t>
      </w:r>
      <w:r>
        <w:rPr>
          <w:rFonts w:ascii="Times New Roman" w:hAnsi="Times New Roman" w:cs="Times New Roman"/>
          <w:b/>
          <w:bCs/>
          <w:sz w:val="32"/>
          <w:szCs w:val="32"/>
        </w:rPr>
        <w:t>. Порядок проведения предварительных осмотров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Предварительные осмотры проводятся при поступлении на работу на основании направления на медицинский осмотр (далее - направление), выданн</w:t>
      </w:r>
      <w:r>
        <w:rPr>
          <w:rFonts w:ascii="Times New Roman" w:hAnsi="Times New Roman" w:cs="Times New Roman"/>
          <w:sz w:val="24"/>
          <w:szCs w:val="24"/>
        </w:rPr>
        <w:t>ого лицу, поступающему на работу, работодателем (его уполномоченным представителем).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Направление заполняется на основании утвержденного работодателем списка лиц, поступающих на работу, подлежащих предварительным осмотрам (далее - список лиц). В направле</w:t>
      </w:r>
      <w:r>
        <w:rPr>
          <w:rFonts w:ascii="Times New Roman" w:hAnsi="Times New Roman" w:cs="Times New Roman"/>
          <w:sz w:val="24"/>
          <w:szCs w:val="24"/>
        </w:rPr>
        <w:t>нии указываются: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работодателя, электронная почта, контактный телефон;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собственности и вид экономической деятельности работодателя по </w:t>
      </w:r>
      <w:hyperlink r:id="rId1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ОКВЭД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ме</w:t>
      </w:r>
      <w:r>
        <w:rPr>
          <w:rFonts w:ascii="Times New Roman" w:hAnsi="Times New Roman" w:cs="Times New Roman"/>
          <w:sz w:val="24"/>
          <w:szCs w:val="24"/>
        </w:rPr>
        <w:t>дицинской организации, фактический адрес ее местонахождения и код по ОГРН, электронная почта, контактный телефон;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вид медицинского осмотра;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наличии), дата рождения, пол работника;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наименование структурного подразделения работода</w:t>
      </w:r>
      <w:r>
        <w:rPr>
          <w:rFonts w:ascii="Times New Roman" w:hAnsi="Times New Roman" w:cs="Times New Roman"/>
          <w:sz w:val="24"/>
          <w:szCs w:val="24"/>
        </w:rPr>
        <w:t>теля (при наличии);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должности (профессии) или вида работы;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вредные и (или) опасные производственные факторы, виды работ, в соответствии со списком контингента;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медицинского страхового полиса обязательного и (или) добровольного медицинско</w:t>
      </w:r>
      <w:r>
        <w:rPr>
          <w:rFonts w:ascii="Times New Roman" w:hAnsi="Times New Roman" w:cs="Times New Roman"/>
          <w:sz w:val="24"/>
          <w:szCs w:val="24"/>
        </w:rPr>
        <w:t>го страхования.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подписывается уполномоченным представителем работодателя с указанием его должности, фамилии, инициалов (при наличии).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выдается лицу, поступающему на работу, под роспись. Направление может быть сформировано в электрон</w:t>
      </w:r>
      <w:r>
        <w:rPr>
          <w:rFonts w:ascii="Times New Roman" w:hAnsi="Times New Roman" w:cs="Times New Roman"/>
          <w:sz w:val="24"/>
          <w:szCs w:val="24"/>
        </w:rPr>
        <w:t>ном виде с использованием электронных подписей работодателя и лица, поступающего на работу.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(его представитель) обязан организовать учет выданных направлений, в том числе в электронном виде.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В списке лиц указываются: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профессии</w:t>
      </w:r>
      <w:r>
        <w:rPr>
          <w:rFonts w:ascii="Times New Roman" w:hAnsi="Times New Roman" w:cs="Times New Roman"/>
          <w:sz w:val="24"/>
          <w:szCs w:val="24"/>
        </w:rPr>
        <w:t xml:space="preserve"> (должности) работника согласно штатному расписанию;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наименования вредных производственных факторов, работ в соответствии с приложением к Порядку, а также вредных производственных факторов, установленных в результате специальной оценки условий труда.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 Д</w:t>
      </w:r>
      <w:r>
        <w:rPr>
          <w:rFonts w:ascii="Times New Roman" w:hAnsi="Times New Roman" w:cs="Times New Roman"/>
          <w:sz w:val="24"/>
          <w:szCs w:val="24"/>
        </w:rPr>
        <w:t>ля прохождения предварительного осмотра лицо, поступающее на работу, представляет в медицинскую организацию, в которой проводится предварительный осмотр, следующие документы: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страховое свидетельство обязательного пенсионного страхования, содер</w:t>
      </w:r>
      <w:r>
        <w:rPr>
          <w:rFonts w:ascii="Times New Roman" w:hAnsi="Times New Roman" w:cs="Times New Roman"/>
          <w:sz w:val="24"/>
          <w:szCs w:val="24"/>
        </w:rPr>
        <w:t>жащее страховой номер индивидуального лицевого счета, или документ, подтверждающий регистрацию в системе индивидуального (персонифицированного) учета в форме электронного документа или на бумажном носителе;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(или иной документ, удостоверяющий личнос</w:t>
      </w:r>
      <w:r>
        <w:rPr>
          <w:rFonts w:ascii="Times New Roman" w:hAnsi="Times New Roman" w:cs="Times New Roman"/>
          <w:sz w:val="24"/>
          <w:szCs w:val="24"/>
        </w:rPr>
        <w:t>ть);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врачебной комиссии, проводившей обязательное психиатрическое освидетельствование (в случаях, предусмотренных законодательством Российской Федерации &lt;3&gt;);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&lt;3&gt; </w:t>
      </w:r>
      <w:hyperlink r:id="rId1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213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Федерации.</w:t>
      </w:r>
    </w:p>
    <w:p w:rsidR="00000000" w:rsidRDefault="0002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полис обязательного (добровольного) медицинского страхования.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Медицинская организация, проводящая медицинский осмотр, может получить в рамках электронного обмена медицинскими документ</w:t>
      </w:r>
      <w:r>
        <w:rPr>
          <w:rFonts w:ascii="Times New Roman" w:hAnsi="Times New Roman" w:cs="Times New Roman"/>
          <w:sz w:val="24"/>
          <w:szCs w:val="24"/>
        </w:rPr>
        <w:t>ами результаты ранее проведенной диспансеризации и других медицинских осмотров лица, поступающего на работу, до его явки на медицинский осмотр.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Лицо, поступающее на работу, вправе предоставить выписку из медицинской карты пациента, получающего медицинскую </w:t>
      </w:r>
      <w:r>
        <w:rPr>
          <w:rFonts w:ascii="Times New Roman" w:hAnsi="Times New Roman" w:cs="Times New Roman"/>
          <w:sz w:val="24"/>
          <w:szCs w:val="24"/>
        </w:rPr>
        <w:t>помощь в амбулаторных условиях &lt;4&gt; (далее - медицинская карта), медицинской организации, к которой он прикреплен для медицинского обслуживания, с результатами диспансеризации (при наличии).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&lt;4&gt; </w:t>
      </w:r>
      <w:hyperlink r:id="rId2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Приложение N 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приказу Минздрава России от 15.12.2014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834н "Об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</w:t>
      </w:r>
      <w:r>
        <w:rPr>
          <w:rFonts w:ascii="Times New Roman" w:hAnsi="Times New Roman" w:cs="Times New Roman"/>
          <w:sz w:val="24"/>
          <w:szCs w:val="24"/>
        </w:rPr>
        <w:t xml:space="preserve">словиях, и порядков по их заполнению" (зарегистрирован Минюстом России 20.02.2015,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36160) с изменениями, внесенными приказами Минздрава России от 09.02.2018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2н (зарегистрирован Минюстом России 04.04.2018,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50614) и от 0</w:t>
      </w:r>
      <w:r>
        <w:rPr>
          <w:rFonts w:ascii="Times New Roman" w:hAnsi="Times New Roman" w:cs="Times New Roman"/>
          <w:sz w:val="24"/>
          <w:szCs w:val="24"/>
        </w:rPr>
        <w:t xml:space="preserve">2.11.2020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1186н (зарегистрирован Минюстом России 27.11.2020,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61121).</w:t>
      </w:r>
    </w:p>
    <w:p w:rsidR="00000000" w:rsidRDefault="0002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При проведении предварительных осмотров обследуемые лица, поступающие на работу, проходят (за исключением осмотров и исследований, результаты которых учтены в соо</w:t>
      </w:r>
      <w:r>
        <w:rPr>
          <w:rFonts w:ascii="Times New Roman" w:hAnsi="Times New Roman" w:cs="Times New Roman"/>
          <w:sz w:val="24"/>
          <w:szCs w:val="24"/>
        </w:rPr>
        <w:t>тветствии с пунктом 7 настоящего Порядка):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12.1. анкетирование в целях сбора анамнеза, выявления отягощенной наследственности, жалоб, симптомов, характерных для следующих неинфекционных заболеваний и состояний: стенокардии, перенесенной транзиторной ишемич</w:t>
      </w:r>
      <w:r>
        <w:rPr>
          <w:rFonts w:ascii="Times New Roman" w:hAnsi="Times New Roman" w:cs="Times New Roman"/>
          <w:sz w:val="24"/>
          <w:szCs w:val="24"/>
        </w:rPr>
        <w:t>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определения факторов риска и других патологических состояний и заболеваний, повышающих вероятность раз</w:t>
      </w:r>
      <w:r>
        <w:rPr>
          <w:rFonts w:ascii="Times New Roman" w:hAnsi="Times New Roman" w:cs="Times New Roman"/>
          <w:sz w:val="24"/>
          <w:szCs w:val="24"/>
        </w:rPr>
        <w:t>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веществ без назначения врача, характера питания, физической активности;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12.2. следующие исследования: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антропометрии (измерение роста, массы тела, окружности талии) индекса массы тела, который проходят граждане в возрасте от 18 лет и старше;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анализ крови (гемоглобин, цветной показатель, эритроциты, тромбоциты, лейкоциты, лейкоцитарная фо</w:t>
      </w:r>
      <w:r>
        <w:rPr>
          <w:rFonts w:ascii="Times New Roman" w:hAnsi="Times New Roman" w:cs="Times New Roman"/>
          <w:sz w:val="24"/>
          <w:szCs w:val="24"/>
        </w:rPr>
        <w:t>рмула, СОЭ);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клинический анализ мочи (удельный вес, белок, сахар, микроскопия осадка);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электрокардиография в покое, которую проходят граждане в возрасте от 18 лет и старше;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артериального давления на периферических артериях, которое проходят гражд</w:t>
      </w:r>
      <w:r>
        <w:rPr>
          <w:rFonts w:ascii="Times New Roman" w:hAnsi="Times New Roman" w:cs="Times New Roman"/>
          <w:sz w:val="24"/>
          <w:szCs w:val="24"/>
        </w:rPr>
        <w:t>ане в возрасте от 18 лет и старше;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уровня общего холестерина в крови (допускается использование экспресс-метода), которое проходят граждане в возрасте от 18 лет и старше;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уровня глюкозы в крови натощак (допускается использование эк</w:t>
      </w:r>
      <w:r>
        <w:rPr>
          <w:rFonts w:ascii="Times New Roman" w:hAnsi="Times New Roman" w:cs="Times New Roman"/>
          <w:sz w:val="24"/>
          <w:szCs w:val="24"/>
        </w:rPr>
        <w:t>спресс-метода), которое проходят граждане в возрасте от 18 лет и старше;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определение относительного сердечно-сосудистого риска у граждан в возрасте от 18 до 40 лет включительно. Сердечно-сосудистый риск определяется по шкале сердечно-сосудистого риска </w:t>
      </w:r>
      <w:r>
        <w:rPr>
          <w:rFonts w:ascii="Times New Roman" w:hAnsi="Times New Roman" w:cs="Times New Roman"/>
          <w:sz w:val="24"/>
          <w:szCs w:val="24"/>
        </w:rPr>
        <w:t>SCOR</w:t>
      </w:r>
      <w:r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, при этом у граждан, имеющих сердечно-сосудистые заболевания атеросклеротического генеза, сахарный диабет второго типа и хроническое заболевание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почек, уровень абсолютного сердечно-сосудистого риска по шкале риска </w:t>
      </w:r>
      <w:r>
        <w:rPr>
          <w:rFonts w:ascii="Times New Roman" w:hAnsi="Times New Roman" w:cs="Times New Roman"/>
          <w:sz w:val="24"/>
          <w:szCs w:val="24"/>
        </w:rPr>
        <w:t>SCORE</w:t>
      </w:r>
      <w:r>
        <w:rPr>
          <w:rFonts w:ascii="Times New Roman" w:hAnsi="Times New Roman" w:cs="Times New Roman"/>
          <w:sz w:val="24"/>
          <w:szCs w:val="24"/>
        </w:rPr>
        <w:t xml:space="preserve"> не определяется и расценивается ка</w:t>
      </w:r>
      <w:r>
        <w:rPr>
          <w:rFonts w:ascii="Times New Roman" w:hAnsi="Times New Roman" w:cs="Times New Roman"/>
          <w:sz w:val="24"/>
          <w:szCs w:val="24"/>
        </w:rPr>
        <w:t>к очень высокий вне зависимости от показателей шкалы;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абсолютного сердечно-сосудистого риска - у граждан в возрасте старше 40 лет;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флюорография или рентгенография легких в двух проекциях (прямая и правая боковая) для граждан в возрасте 18 лет и</w:t>
      </w:r>
      <w:r>
        <w:rPr>
          <w:rFonts w:ascii="Times New Roman" w:hAnsi="Times New Roman" w:cs="Times New Roman"/>
          <w:sz w:val="24"/>
          <w:szCs w:val="24"/>
        </w:rPr>
        <w:t xml:space="preserve">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рентгенография (рентгеноскопия) или компьютерная томография органов грудной клетки;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внутриглазного д</w:t>
      </w:r>
      <w:r>
        <w:rPr>
          <w:rFonts w:ascii="Times New Roman" w:hAnsi="Times New Roman" w:cs="Times New Roman"/>
          <w:sz w:val="24"/>
          <w:szCs w:val="24"/>
        </w:rPr>
        <w:t>авления при прохождении предварительного осмотра выполняется у граждан в возрасте с 40 лет и старше.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12.3. осмотр врача-терапевта, врача-невролога, врача-психиатра и врача-нарколога;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12.4. женщины - осмотр врачом - акушером-гинекологом с проведением бактер</w:t>
      </w:r>
      <w:r>
        <w:rPr>
          <w:rFonts w:ascii="Times New Roman" w:hAnsi="Times New Roman" w:cs="Times New Roman"/>
          <w:sz w:val="24"/>
          <w:szCs w:val="24"/>
        </w:rPr>
        <w:t>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женщины в возрасте старше 40 лет - маммографию обеих молочных желез в двух проекциях. Маммография не проводится, если в течение </w:t>
      </w:r>
      <w:r>
        <w:rPr>
          <w:rFonts w:ascii="Times New Roman" w:hAnsi="Times New Roman" w:cs="Times New Roman"/>
          <w:sz w:val="24"/>
          <w:szCs w:val="24"/>
        </w:rPr>
        <w:t>предшествующих 12 месяцев проводилась маммография или компьютерная томография молочных желез.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исследования и осмотры врачей-специалистов проводятся в случаях, установленных приложением к настоящему Порядку.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предварительного осмотра лиц,</w:t>
      </w:r>
      <w:r>
        <w:rPr>
          <w:rFonts w:ascii="Times New Roman" w:hAnsi="Times New Roman" w:cs="Times New Roman"/>
          <w:sz w:val="24"/>
          <w:szCs w:val="24"/>
        </w:rPr>
        <w:t xml:space="preserve"> контактирующих с веществами, отмеченными в приложении к настоящему Порядку знаками "А", "К", "Ф", "Р", к обязательному объему обследования дополнительно привлекаются необходимые для проведения осмотра врачи-специалисты: для "А", "К" - врач-дерматовенероло</w:t>
      </w:r>
      <w:r>
        <w:rPr>
          <w:rFonts w:ascii="Times New Roman" w:hAnsi="Times New Roman" w:cs="Times New Roman"/>
          <w:sz w:val="24"/>
          <w:szCs w:val="24"/>
        </w:rPr>
        <w:t>г, врач-оториноларинголог; для "Р" - врач-хирург.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"К", "Ф" - проводится цифровая рентгенография легких в двух проекциях.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Работодатель вправе организовать лицам, поступающим на работу, прохождение диспансеризации (первого этапа) и (или) ежегодного профи</w:t>
      </w:r>
      <w:r>
        <w:rPr>
          <w:rFonts w:ascii="Times New Roman" w:hAnsi="Times New Roman" w:cs="Times New Roman"/>
          <w:sz w:val="24"/>
          <w:szCs w:val="24"/>
        </w:rPr>
        <w:t>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предварительного осмотра.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этом стоимость услуг, оказываемых при проведении диспансеризации (пер</w:t>
      </w:r>
      <w:r>
        <w:rPr>
          <w:rFonts w:ascii="Times New Roman" w:hAnsi="Times New Roman" w:cs="Times New Roman"/>
          <w:sz w:val="24"/>
          <w:szCs w:val="24"/>
        </w:rPr>
        <w:t>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 проведение предварительного осмотра.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На ли</w:t>
      </w:r>
      <w:r>
        <w:rPr>
          <w:rFonts w:ascii="Times New Roman" w:hAnsi="Times New Roman" w:cs="Times New Roman"/>
          <w:sz w:val="24"/>
          <w:szCs w:val="24"/>
        </w:rPr>
        <w:t>цо, поступающее на работу, проходящего предварительный осмотр, в медицинской организации оформляется медицинская карта, в которую вносятся заключения врачей-специалистов, результаты лабораторных и иных исследований, заключение по результатам предварительно</w:t>
      </w:r>
      <w:r>
        <w:rPr>
          <w:rFonts w:ascii="Times New Roman" w:hAnsi="Times New Roman" w:cs="Times New Roman"/>
          <w:sz w:val="24"/>
          <w:szCs w:val="24"/>
        </w:rPr>
        <w:t>го осмотра, ведение которой может осуществляться в форме электронного документа.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Предварительный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</w:t>
      </w:r>
      <w:r>
        <w:rPr>
          <w:rFonts w:ascii="Times New Roman" w:hAnsi="Times New Roman" w:cs="Times New Roman"/>
          <w:sz w:val="24"/>
          <w:szCs w:val="24"/>
        </w:rPr>
        <w:t xml:space="preserve">м договором между медицинской организацией и работодателем, в соответствии с приложением к настоящему Порядку, с учетом результатов ранее </w:t>
      </w:r>
      <w:r>
        <w:rPr>
          <w:rFonts w:ascii="Times New Roman" w:hAnsi="Times New Roman" w:cs="Times New Roman"/>
          <w:sz w:val="24"/>
          <w:szCs w:val="24"/>
        </w:rPr>
        <w:lastRenderedPageBreak/>
        <w:t>проведенных (не позднее одного года) медицинских осмотров, диспансеризации.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затруднения в оценке результатов</w:t>
      </w:r>
      <w:r>
        <w:rPr>
          <w:rFonts w:ascii="Times New Roman" w:hAnsi="Times New Roman" w:cs="Times New Roman"/>
          <w:sz w:val="24"/>
          <w:szCs w:val="24"/>
        </w:rPr>
        <w:t xml:space="preserve"> осмотра лицу, поступающему на работу, в связи с имеющимся у него заболеванием выдается справка о необходимости дополнительного медицинского обследования. Работодателю направляется информация о выдаче такой справки, а лицо, поступающее на работу, считается</w:t>
      </w:r>
      <w:r>
        <w:rPr>
          <w:rFonts w:ascii="Times New Roman" w:hAnsi="Times New Roman" w:cs="Times New Roman"/>
          <w:sz w:val="24"/>
          <w:szCs w:val="24"/>
        </w:rPr>
        <w:t xml:space="preserve"> не прошедшим предварительный осмотр с учетом выявленных заболеваний (состояний) и медицинских противопоказаний к осуществлению отдельных видов работ. Проведение экспертизы профессиональной пригодности проводится в таких случаях лицом, поступающим на работ</w:t>
      </w:r>
      <w:r>
        <w:rPr>
          <w:rFonts w:ascii="Times New Roman" w:hAnsi="Times New Roman" w:cs="Times New Roman"/>
          <w:sz w:val="24"/>
          <w:szCs w:val="24"/>
        </w:rPr>
        <w:t>у, самостоятельно в рамках программы государственной гарантии бесплатного оказания гражданам медицинской помощи &lt;5&gt;.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&lt;5&gt; Приказ Минздрава России </w:t>
      </w:r>
      <w:hyperlink r:id="rId2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</w:t>
        </w:r>
        <w:r>
          <w:rPr>
            <w:rFonts w:ascii="Times New Roman" w:hAnsi="Times New Roman" w:cs="Times New Roman"/>
            <w:sz w:val="24"/>
            <w:szCs w:val="24"/>
            <w:u w:val="single"/>
          </w:rPr>
          <w:t>16 N 282н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02.06.2016,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42397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000000" w:rsidRDefault="0002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 По окончании прохождения работником предварительного осмотра медицинской организацией оформляется заключение по его результатам (далее - Заключение).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В Заключении указываются: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выдачи Заключения;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фамилия, имя, отчество (при наличии), дата р</w:t>
      </w:r>
      <w:r>
        <w:rPr>
          <w:rFonts w:ascii="Times New Roman" w:hAnsi="Times New Roman" w:cs="Times New Roman"/>
          <w:sz w:val="24"/>
          <w:szCs w:val="24"/>
        </w:rPr>
        <w:t>ождения, пол лица, поступающего на работу;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работодателя;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 работодателя (при наличии), должности (профессии) или вида работы;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вредных и (или) опасных производственных факторов, видов работ;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>зультаты предварительного осмотра: медицинские противопоказания к работе выявлены (перечислить вредные факторы или виды работ, в отношении которых выявлены противопоказания) или медицинские противопоказания к работе не выявлены; группа здоровья лица, посту</w:t>
      </w:r>
      <w:r>
        <w:rPr>
          <w:rFonts w:ascii="Times New Roman" w:hAnsi="Times New Roman" w:cs="Times New Roman"/>
          <w:sz w:val="24"/>
          <w:szCs w:val="24"/>
        </w:rPr>
        <w:t>пающего на работу.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подписывается председателем врачебной комиссии с указанием его фамилии и инициалов и заверяется печатью (при наличии) медицинской организации, проводившей медицинский осмотр.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Допускается выдача заключения в форме электронного </w:t>
      </w:r>
      <w:r>
        <w:rPr>
          <w:rFonts w:ascii="Times New Roman" w:hAnsi="Times New Roman" w:cs="Times New Roman"/>
          <w:sz w:val="24"/>
          <w:szCs w:val="24"/>
        </w:rPr>
        <w:t>документа, подписанного усиленной квалифицированной электронной подписью, посредством передачи по защищенным каналам связи, исключающим возможность несанкционированного доступа к информации третьих лиц, и с соблюдением требований законодательства Российско</w:t>
      </w:r>
      <w:r>
        <w:rPr>
          <w:rFonts w:ascii="Times New Roman" w:hAnsi="Times New Roman" w:cs="Times New Roman"/>
          <w:sz w:val="24"/>
          <w:szCs w:val="24"/>
        </w:rPr>
        <w:t>й Федерации о защите персональных данных.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 Заключение составляется в трех экземплярах, один экземпляр которого не позднее 5 рабочих дней выдается лицу, поступающему на работу, второй экземпляр Заключения приобщается к медицинской карте, оформляемой в ме</w:t>
      </w:r>
      <w:r>
        <w:rPr>
          <w:rFonts w:ascii="Times New Roman" w:hAnsi="Times New Roman" w:cs="Times New Roman"/>
          <w:sz w:val="24"/>
          <w:szCs w:val="24"/>
        </w:rPr>
        <w:t>дицинской организации, в которой проводился предварительный осмотр, третий - направляется работодателю.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</w:t>
      </w:r>
      <w:r>
        <w:rPr>
          <w:rFonts w:ascii="Times New Roman" w:hAnsi="Times New Roman" w:cs="Times New Roman"/>
          <w:sz w:val="24"/>
          <w:szCs w:val="24"/>
        </w:rPr>
        <w:t>кумента в соответствии с порядком организации системы документооборота в сфере охраны здоровья в части ведения медицинской документации в форме электронных документов вносится медицинской организацией не позднее 5 рабочих дней в единую государственную инфо</w:t>
      </w:r>
      <w:r>
        <w:rPr>
          <w:rFonts w:ascii="Times New Roman" w:hAnsi="Times New Roman" w:cs="Times New Roman"/>
          <w:sz w:val="24"/>
          <w:szCs w:val="24"/>
        </w:rPr>
        <w:t>рмационную систему в сфере здравоохранения.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Заключение в форме электронного документа может передаваться по защищенным каналам связи, с соблюдением требований законодательства Российской Федерации о защите персональных данных.</w:t>
      </w:r>
    </w:p>
    <w:p w:rsidR="00000000" w:rsidRDefault="0002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III</w:t>
      </w:r>
      <w:r>
        <w:rPr>
          <w:rFonts w:ascii="Times New Roman" w:hAnsi="Times New Roman" w:cs="Times New Roman"/>
          <w:b/>
          <w:bCs/>
          <w:sz w:val="32"/>
          <w:szCs w:val="32"/>
        </w:rPr>
        <w:t>. Порядок проведения пери</w:t>
      </w:r>
      <w:r>
        <w:rPr>
          <w:rFonts w:ascii="Times New Roman" w:hAnsi="Times New Roman" w:cs="Times New Roman"/>
          <w:b/>
          <w:bCs/>
          <w:sz w:val="32"/>
          <w:szCs w:val="32"/>
        </w:rPr>
        <w:t>одических осмотров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Частота проведения периодических медицинских осмотров определяется типами вредных и (или) опасных производственных факторов, воздействующих на работника, или видами выполняемых работ. Периодические осмотры проводятся не реже чем в ср</w:t>
      </w:r>
      <w:r>
        <w:rPr>
          <w:rFonts w:ascii="Times New Roman" w:hAnsi="Times New Roman" w:cs="Times New Roman"/>
          <w:sz w:val="24"/>
          <w:szCs w:val="24"/>
        </w:rPr>
        <w:t>оки, предусмотренные приложением к настоящему Порядку.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введения в соответствии с Федеральным законом </w:t>
      </w:r>
      <w:hyperlink r:id="rId2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21 декабря 1994 г. N 68-ФЗ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защите населения и территорий о</w:t>
      </w:r>
      <w:r>
        <w:rPr>
          <w:rFonts w:ascii="Times New Roman" w:hAnsi="Times New Roman" w:cs="Times New Roman"/>
          <w:sz w:val="24"/>
          <w:szCs w:val="24"/>
        </w:rPr>
        <w:t xml:space="preserve">т чрезвычайных ситуаций природного и техногенного характера" &lt;6&gt; режима повышенной готовности или режима чрезвычайной ситуации проведение периодических осмотров, указанных в приложении к настоящему Порядку, за исключением пунктов 23 - 27, а также случаев, </w:t>
      </w:r>
      <w:r>
        <w:rPr>
          <w:rFonts w:ascii="Times New Roman" w:hAnsi="Times New Roman" w:cs="Times New Roman"/>
          <w:sz w:val="24"/>
          <w:szCs w:val="24"/>
        </w:rPr>
        <w:t xml:space="preserve">когда условия труда отнесены к подклассам 3.3 и 3.4 в соответствии с Федеральным законом </w:t>
      </w:r>
      <w:hyperlink r:id="rId23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28 декабря 2013 г. N 426-ФЗ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специальной оценке условий труда" &lt;7&gt;, по решению р</w:t>
      </w:r>
      <w:r>
        <w:rPr>
          <w:rFonts w:ascii="Times New Roman" w:hAnsi="Times New Roman" w:cs="Times New Roman"/>
          <w:sz w:val="24"/>
          <w:szCs w:val="24"/>
        </w:rPr>
        <w:t>аботодателя может быть отложено, но не более чем на 6 месяцев.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&lt;6&gt; Собрание законодательства Российской Федерации, 1994,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35, ст. 3648; 2020,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14, ст. 2028.</w:t>
      </w:r>
    </w:p>
    <w:p w:rsidR="00000000" w:rsidRDefault="0002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&lt;7&gt; Собрание законодательства Российской Федерации, 2013,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6991; 2</w:t>
      </w:r>
      <w:r>
        <w:rPr>
          <w:rFonts w:ascii="Times New Roman" w:hAnsi="Times New Roman" w:cs="Times New Roman"/>
          <w:sz w:val="24"/>
          <w:szCs w:val="24"/>
        </w:rPr>
        <w:t xml:space="preserve">019,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7769.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Работники в возрасте до 21 года, занятые на работах с вредными и (или) опасными условиями труда, проходят периодические осмотры ежегодно.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Внеочередные медицинские осмотры (обследования) проводятся на основании выданного работодател</w:t>
      </w:r>
      <w:r>
        <w:rPr>
          <w:rFonts w:ascii="Times New Roman" w:hAnsi="Times New Roman" w:cs="Times New Roman"/>
          <w:sz w:val="24"/>
          <w:szCs w:val="24"/>
        </w:rPr>
        <w:t>ем направления на внеочередной медицинский осмотр при наличии медицинских рекомендаций по итогам медицинских осмотров и/или после нетрудоспособности работника.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Периодические медицинские осмотры проходят работники: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занятые на работах с вредными и (или) </w:t>
      </w:r>
      <w:r>
        <w:rPr>
          <w:rFonts w:ascii="Times New Roman" w:hAnsi="Times New Roman" w:cs="Times New Roman"/>
          <w:sz w:val="24"/>
          <w:szCs w:val="24"/>
        </w:rPr>
        <w:t>опасными условиями труда (в том числе на подземных работах), а также на работах, связанных с движением транспорта &lt;8&gt;;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&lt;8&gt; Приказ Минздрава России и Минтруда России </w:t>
      </w:r>
      <w:hyperlink r:id="rId24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31.12.2020 N 988н/1420н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перечня вредных и (или) опасных производственных факторов и работ, при выполнении которых проводятся обязательные предварительные м</w:t>
      </w:r>
      <w:r>
        <w:rPr>
          <w:rFonts w:ascii="Times New Roman" w:hAnsi="Times New Roman" w:cs="Times New Roman"/>
          <w:sz w:val="24"/>
          <w:szCs w:val="24"/>
        </w:rPr>
        <w:t xml:space="preserve">едицинские осмотры при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поступлении на работу и периодические медицинские осмотры" (зарегистрирован Минюстом России 29.01.2021, регистрационный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62278).</w:t>
      </w:r>
    </w:p>
    <w:p w:rsidR="00000000" w:rsidRDefault="0002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организаций пищевой промышленности, общественного питания и торговли, водопроводных сооружений, медици</w:t>
      </w:r>
      <w:r>
        <w:rPr>
          <w:rFonts w:ascii="Times New Roman" w:hAnsi="Times New Roman" w:cs="Times New Roman"/>
          <w:sz w:val="24"/>
          <w:szCs w:val="24"/>
        </w:rPr>
        <w:t>нских организаций и детских учреждений, а также некоторых других работодателей;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выполняющие работы, предусмотренные приложением к Порядку.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В списке работников, подлежащих периодическим осмотрам, указывается: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профессии (должности) работника</w:t>
      </w:r>
      <w:r>
        <w:rPr>
          <w:rFonts w:ascii="Times New Roman" w:hAnsi="Times New Roman" w:cs="Times New Roman"/>
          <w:sz w:val="24"/>
          <w:szCs w:val="24"/>
        </w:rPr>
        <w:t xml:space="preserve"> согласно штатному расписанию;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наименования вредных производственных факторов, работ в соответствии с приложением к Порядку, а также вредных производственных факторов, установленных в результате специальной оценки условий труда.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Список работников орган</w:t>
      </w:r>
      <w:r>
        <w:rPr>
          <w:rFonts w:ascii="Times New Roman" w:hAnsi="Times New Roman" w:cs="Times New Roman"/>
          <w:sz w:val="24"/>
          <w:szCs w:val="24"/>
        </w:rPr>
        <w:t>изаций пищевой промышленности, общественного питания и торговли, водопроводных сооружений, медицинских организаций и детских учреждений, а также некоторых других работодателей, которые проходят медицинские осмотры в целях охраны здоровья населения, предупр</w:t>
      </w:r>
      <w:r>
        <w:rPr>
          <w:rFonts w:ascii="Times New Roman" w:hAnsi="Times New Roman" w:cs="Times New Roman"/>
          <w:sz w:val="24"/>
          <w:szCs w:val="24"/>
        </w:rPr>
        <w:t>еждения возникновения и распространения заболеваний &lt;9&gt;, разработанный и утвержденный работодателем, не позднее 10 рабочих дней направляется в территориальный орган федерального органа исполнительной власти, уполномоченного на осуществление федерального го</w:t>
      </w:r>
      <w:r>
        <w:rPr>
          <w:rFonts w:ascii="Times New Roman" w:hAnsi="Times New Roman" w:cs="Times New Roman"/>
          <w:sz w:val="24"/>
          <w:szCs w:val="24"/>
        </w:rPr>
        <w:t>сударственного санитарно-эпидемиологического надзора, по фактическому месту нахождения работодателя.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&lt;9&gt; Часть вторая </w:t>
      </w:r>
      <w:hyperlink r:id="rId25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статьи 213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</w:t>
      </w:r>
      <w:r>
        <w:rPr>
          <w:rFonts w:ascii="Times New Roman" w:hAnsi="Times New Roman" w:cs="Times New Roman"/>
          <w:sz w:val="24"/>
          <w:szCs w:val="24"/>
        </w:rPr>
        <w:t>сийской Федерации.</w:t>
      </w:r>
    </w:p>
    <w:p w:rsidR="00000000" w:rsidRDefault="0002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На основании списка работников, подлежащих периодическим осмотрам, составляются поименные списки работников, подлежащих периодическим осмотрам (далее - поименные списки).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поименных списках указываются: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фамилия, имя, отчество (при </w:t>
      </w:r>
      <w:r>
        <w:rPr>
          <w:rFonts w:ascii="Times New Roman" w:hAnsi="Times New Roman" w:cs="Times New Roman"/>
          <w:sz w:val="24"/>
          <w:szCs w:val="24"/>
        </w:rPr>
        <w:t>наличии) работника;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профессия (должность) работника, стаж работы в ней;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структурного подразделения работодателя (при наличии);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вредных производственных факторов или видов работ.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Поименные списки составляются и утверждаются раб</w:t>
      </w:r>
      <w:r>
        <w:rPr>
          <w:rFonts w:ascii="Times New Roman" w:hAnsi="Times New Roman" w:cs="Times New Roman"/>
          <w:sz w:val="24"/>
          <w:szCs w:val="24"/>
        </w:rPr>
        <w:t>отодателем (его уполномоченным представителем) и не позднее чем за 2 месяца до согласованной с медицинской организацией датой начала проведения периодического осмотра и направляются работодателем в указанную медицинскую организацию, если иной срок не устан</w:t>
      </w:r>
      <w:r>
        <w:rPr>
          <w:rFonts w:ascii="Times New Roman" w:hAnsi="Times New Roman" w:cs="Times New Roman"/>
          <w:sz w:val="24"/>
          <w:szCs w:val="24"/>
        </w:rPr>
        <w:t>овлен договором между работником и работодателем.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Перед проведением периодического осмотра работодатель (его уполномоченный представитель) обязан вручить работнику, направляемому на периодический осмотр, направление на периодический медицинский осмотр,</w:t>
      </w:r>
      <w:r>
        <w:rPr>
          <w:rFonts w:ascii="Times New Roman" w:hAnsi="Times New Roman" w:cs="Times New Roman"/>
          <w:sz w:val="24"/>
          <w:szCs w:val="24"/>
        </w:rPr>
        <w:t xml:space="preserve"> оформленное в соответствии с пунктом 9 настоящего Порядка.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26. Медицинская организация в срок не позднее 10 рабочих дней с момента получения от работодателя поименного списка (но не позднее чем за 14 рабочих дней до согласованной с работодателем даты нача</w:t>
      </w:r>
      <w:r>
        <w:rPr>
          <w:rFonts w:ascii="Times New Roman" w:hAnsi="Times New Roman" w:cs="Times New Roman"/>
          <w:sz w:val="24"/>
          <w:szCs w:val="24"/>
        </w:rPr>
        <w:t>ла проведения периодического осмотра) на основании поименного списка составляет календарный план проведения периодического осмотра (далее - календарный план).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Календарный план согласовывается медицинской организацией с работодателем (его представителем) и </w:t>
      </w:r>
      <w:r>
        <w:rPr>
          <w:rFonts w:ascii="Times New Roman" w:hAnsi="Times New Roman" w:cs="Times New Roman"/>
          <w:sz w:val="24"/>
          <w:szCs w:val="24"/>
        </w:rPr>
        <w:t>утверждается руководителем медицинской организации.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Работодатель не позднее чем за 10 рабочих дней до согласованной с медицинской организацией даты начала проведения периодического осмотра обязан ознакомить работников, подлежащих периодическому осмотру</w:t>
      </w:r>
      <w:r>
        <w:rPr>
          <w:rFonts w:ascii="Times New Roman" w:hAnsi="Times New Roman" w:cs="Times New Roman"/>
          <w:sz w:val="24"/>
          <w:szCs w:val="24"/>
        </w:rPr>
        <w:t>, с календарным планом.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Врачебная комиссия медицинской организации на основании указанных в поименном списке вредных и (или) опасных производственных факторов или работ с учетом результатов ранее проведенных (не позднее одного года) предварительного ил</w:t>
      </w:r>
      <w:r>
        <w:rPr>
          <w:rFonts w:ascii="Times New Roman" w:hAnsi="Times New Roman" w:cs="Times New Roman"/>
          <w:sz w:val="24"/>
          <w:szCs w:val="24"/>
        </w:rPr>
        <w:t>и периодического осмотра, диспансеризации, иных медицинских осмотров, подтвержденных документами, в том числе полученных с применением электронного обмена между медицинскими организациями, поступающему на работу, определяет необходимость участия в периодич</w:t>
      </w:r>
      <w:r>
        <w:rPr>
          <w:rFonts w:ascii="Times New Roman" w:hAnsi="Times New Roman" w:cs="Times New Roman"/>
          <w:sz w:val="24"/>
          <w:szCs w:val="24"/>
        </w:rPr>
        <w:t xml:space="preserve">еских осмотрах соответствующих врачей-специалистов, а также виды и объемы необходимых лабораторных и функциональных исследований в соответствии с приложением с приложением к настоящему Порядку и приложением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 к настоящему Приказу.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Для прохождения пер</w:t>
      </w:r>
      <w:r>
        <w:rPr>
          <w:rFonts w:ascii="Times New Roman" w:hAnsi="Times New Roman" w:cs="Times New Roman"/>
          <w:sz w:val="24"/>
          <w:szCs w:val="24"/>
        </w:rPr>
        <w:t>иодического медицинского осмотра работник обязан прибыть в медицинскую организацию в день, установленный календарным планом, и предъявить в медицинской организации документы, указанные в пункте 11 настоящего Порядка.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30. На работника, проходящего периодиче</w:t>
      </w:r>
      <w:r>
        <w:rPr>
          <w:rFonts w:ascii="Times New Roman" w:hAnsi="Times New Roman" w:cs="Times New Roman"/>
          <w:sz w:val="24"/>
          <w:szCs w:val="24"/>
        </w:rPr>
        <w:t>ский осмотр, в медицинской организации оформляются документы, установленные пунктом 13 настоящего Порядка (при отсутствии).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Медицинские организации, проводившие периодические осмотры, предоставляют информацию о результатах указанных осмотров с письменного </w:t>
      </w:r>
      <w:r>
        <w:rPr>
          <w:rFonts w:ascii="Times New Roman" w:hAnsi="Times New Roman" w:cs="Times New Roman"/>
          <w:sz w:val="24"/>
          <w:szCs w:val="24"/>
        </w:rPr>
        <w:t>согласия работника в Фонд социального страхования Российской Федерации по письменному запросу (далее - Фонд социального страхования).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При проведении периодических осмотров обследуемые лица в соответствии с периодичностью осмотров, указанной в пункте 18</w:t>
      </w:r>
      <w:r>
        <w:rPr>
          <w:rFonts w:ascii="Times New Roman" w:hAnsi="Times New Roman" w:cs="Times New Roman"/>
          <w:sz w:val="24"/>
          <w:szCs w:val="24"/>
        </w:rPr>
        <w:t xml:space="preserve"> настоящего Порядка, проходят (за исключением осмотров и исследований, результаты которых учтены в соответствии с пунктом 7 настоящего Порядка):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31.1. анкетирование в целях сбора анамнеза, выявления отягощенной наследственности, жалоб, симптомов, характерн</w:t>
      </w:r>
      <w:r>
        <w:rPr>
          <w:rFonts w:ascii="Times New Roman" w:hAnsi="Times New Roman" w:cs="Times New Roman"/>
          <w:sz w:val="24"/>
          <w:szCs w:val="24"/>
        </w:rPr>
        <w:t xml:space="preserve">ых для следующих неинфекционных заболеваний и состояний: стенокардии, перенесенной транзиторной ишемической атаки или острого нарушения мозгового кровообращения, хронической обструктивной болезни легких, заболеваний желудочно-кишечного тракта, дорсопатий; </w:t>
      </w:r>
      <w:r>
        <w:rPr>
          <w:rFonts w:ascii="Times New Roman" w:hAnsi="Times New Roman" w:cs="Times New Roman"/>
          <w:sz w:val="24"/>
          <w:szCs w:val="24"/>
        </w:rPr>
        <w:t>определения факторов риска и других патологических состояний и заболеваний, повышающих вероятность развития хронических неинфекционных заболеваний: курения, риска пагубного потребления алкоголя, риска потребления наркотических средств и психотропных вещест</w:t>
      </w:r>
      <w:r>
        <w:rPr>
          <w:rFonts w:ascii="Times New Roman" w:hAnsi="Times New Roman" w:cs="Times New Roman"/>
          <w:sz w:val="24"/>
          <w:szCs w:val="24"/>
        </w:rPr>
        <w:t>в без назначения врача, характера питания, физической активности;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31.2. следующие исследования: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расчет на основании антропометрии (измерение роста, массы тела, окружности талии) </w:t>
      </w:r>
      <w:r>
        <w:rPr>
          <w:rFonts w:ascii="Times New Roman" w:hAnsi="Times New Roman" w:cs="Times New Roman"/>
          <w:sz w:val="24"/>
          <w:szCs w:val="24"/>
        </w:rPr>
        <w:lastRenderedPageBreak/>
        <w:t>индекса массы тела, проводится для граждан в возрасте 18 лет и старше;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а</w:t>
      </w:r>
      <w:r>
        <w:rPr>
          <w:rFonts w:ascii="Times New Roman" w:hAnsi="Times New Roman" w:cs="Times New Roman"/>
          <w:sz w:val="24"/>
          <w:szCs w:val="24"/>
        </w:rPr>
        <w:t>нализ крови (гемоглобин, цветной показатель, эритроциты, тромбоциты, лейкоциты, лейкоцитарная формула, скорость оседания эритроцитов);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клинический анализ мочи (удельный вес, белок, сахар, микроскопия осадка);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электрокардиография в покое, проводится для гра</w:t>
      </w:r>
      <w:r>
        <w:rPr>
          <w:rFonts w:ascii="Times New Roman" w:hAnsi="Times New Roman" w:cs="Times New Roman"/>
          <w:sz w:val="24"/>
          <w:szCs w:val="24"/>
        </w:rPr>
        <w:t>ждан в возрасте 18 лет и старше;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артериального давления на периферических артериях, проводится для граждан в возрасте 18 лет и старше;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уровня общего холестерина в крови (допускается использование экспресс-метода), проводится для гражд</w:t>
      </w:r>
      <w:r>
        <w:rPr>
          <w:rFonts w:ascii="Times New Roman" w:hAnsi="Times New Roman" w:cs="Times New Roman"/>
          <w:sz w:val="24"/>
          <w:szCs w:val="24"/>
        </w:rPr>
        <w:t>ан в возрасте 18 лет и старше;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 уровня глюкозы в крови натощак (допускается использование экспресс-метода), проводится для граждан в возрасте 18 лет и старше;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относительного сердечно-сосудистого риска у граждан в возрасте от 18 до 4</w:t>
      </w:r>
      <w:r>
        <w:rPr>
          <w:rFonts w:ascii="Times New Roman" w:hAnsi="Times New Roman" w:cs="Times New Roman"/>
          <w:sz w:val="24"/>
          <w:szCs w:val="24"/>
        </w:rPr>
        <w:t xml:space="preserve">0 лет включительно. Сердечно-сосудистый риск определяется по шкале сердечно-сосудистого риска </w:t>
      </w:r>
      <w:r>
        <w:rPr>
          <w:rFonts w:ascii="Times New Roman" w:hAnsi="Times New Roman" w:cs="Times New Roman"/>
          <w:sz w:val="24"/>
          <w:szCs w:val="24"/>
        </w:rPr>
        <w:t>SCORE</w:t>
      </w:r>
      <w:r>
        <w:rPr>
          <w:rFonts w:ascii="Times New Roman" w:hAnsi="Times New Roman" w:cs="Times New Roman"/>
          <w:sz w:val="24"/>
          <w:szCs w:val="24"/>
        </w:rPr>
        <w:t>, при этом у граждан, имеющих сердечно-сосудистые заболевания атеросклеротического генеза, сахарный диабет второго типа и хроническое заболевание почек, уров</w:t>
      </w:r>
      <w:r>
        <w:rPr>
          <w:rFonts w:ascii="Times New Roman" w:hAnsi="Times New Roman" w:cs="Times New Roman"/>
          <w:sz w:val="24"/>
          <w:szCs w:val="24"/>
        </w:rPr>
        <w:t xml:space="preserve">ень абсолютного сердечно-сосудистого риска по шкале риска </w:t>
      </w:r>
      <w:r>
        <w:rPr>
          <w:rFonts w:ascii="Times New Roman" w:hAnsi="Times New Roman" w:cs="Times New Roman"/>
          <w:sz w:val="24"/>
          <w:szCs w:val="24"/>
        </w:rPr>
        <w:t>SCORE</w:t>
      </w:r>
      <w:r>
        <w:rPr>
          <w:rFonts w:ascii="Times New Roman" w:hAnsi="Times New Roman" w:cs="Times New Roman"/>
          <w:sz w:val="24"/>
          <w:szCs w:val="24"/>
        </w:rPr>
        <w:t xml:space="preserve"> не определяется и расценивается как очень высокий вне зависимости от показателей шкалы;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абсолютного сердечно-сосудистого риска - у граждан в возрасте старше 40 лет;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флюорография ил</w:t>
      </w:r>
      <w:r>
        <w:rPr>
          <w:rFonts w:ascii="Times New Roman" w:hAnsi="Times New Roman" w:cs="Times New Roman"/>
          <w:sz w:val="24"/>
          <w:szCs w:val="24"/>
        </w:rPr>
        <w:t>и рентгенография легких в двух проекциях (прямая и правая боковая) для граждан в возрасте 18 лет и старше. Флюорография, рентгенография легких не проводится, если гражданину в течение предшествующего календарного года проводилась флюорография, рентгенограф</w:t>
      </w:r>
      <w:r>
        <w:rPr>
          <w:rFonts w:ascii="Times New Roman" w:hAnsi="Times New Roman" w:cs="Times New Roman"/>
          <w:sz w:val="24"/>
          <w:szCs w:val="24"/>
        </w:rPr>
        <w:t>ия (рентгеноскопия) или компьютерная томография органов грудной клетки;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измерение внутриглазного давления при прохождении периодического осмотра, начиная с 40 лет.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31.3. осмотр врача-терапевта, врача-невролога, врача-психиатра и врача-нарколога.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31.4. женщ</w:t>
      </w:r>
      <w:r>
        <w:rPr>
          <w:rFonts w:ascii="Times New Roman" w:hAnsi="Times New Roman" w:cs="Times New Roman"/>
          <w:sz w:val="24"/>
          <w:szCs w:val="24"/>
        </w:rPr>
        <w:t>ины - осмотр врачом - акушером-гинекологом с проведением бактериологического (на флору) и цитологического (на атипичные клетки) исследования, ультразвуковое исследование органов малого таза;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женщины в возрасте старше 40 лет - маммографию обеих молочных жел</w:t>
      </w:r>
      <w:r>
        <w:rPr>
          <w:rFonts w:ascii="Times New Roman" w:hAnsi="Times New Roman" w:cs="Times New Roman"/>
          <w:sz w:val="24"/>
          <w:szCs w:val="24"/>
        </w:rPr>
        <w:t>ез в двух проекциях. Маммография не проводится, если в течение предшествующих 12 месяцев проводилась маммография или компьютерная томография молочных желез.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исследования и осмотры врачей-специалистов проводятся в случаях, установленных приложением к н</w:t>
      </w:r>
      <w:r>
        <w:rPr>
          <w:rFonts w:ascii="Times New Roman" w:hAnsi="Times New Roman" w:cs="Times New Roman"/>
          <w:sz w:val="24"/>
          <w:szCs w:val="24"/>
        </w:rPr>
        <w:t>астоящему Порядку.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проведении периодического осмотра работников, контактирующих с веществами, отмеченными в приложении к настоящему Порядку знаками "А", "К", "Ф", "Р", к обязательному объему обследования дополнительно привлекаются необходимые для прове</w:t>
      </w:r>
      <w:r>
        <w:rPr>
          <w:rFonts w:ascii="Times New Roman" w:hAnsi="Times New Roman" w:cs="Times New Roman"/>
          <w:sz w:val="24"/>
          <w:szCs w:val="24"/>
        </w:rPr>
        <w:t>дения осмотра врачи-специалисты: для "А", "К" - врач-дерматовенеролог, врач-оториноларинголог; для "Р" - врач-хирург.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"К", "Ф" - проводится цифровая рентгенография легких в двух проекциях.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Работодатель вправе организовать работникам прохождение диспанс</w:t>
      </w:r>
      <w:r>
        <w:rPr>
          <w:rFonts w:ascii="Times New Roman" w:hAnsi="Times New Roman" w:cs="Times New Roman"/>
          <w:sz w:val="24"/>
          <w:szCs w:val="24"/>
        </w:rPr>
        <w:t>еризации (первого этапа) и (или) ежегодного профилактического медицинского осмотра взрослого населения с целью предоставления результатов врачебной комиссии, необходимых при подготовке заключения по итогам периодического осмотра.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стоимость услуг, </w:t>
      </w:r>
      <w:r>
        <w:rPr>
          <w:rFonts w:ascii="Times New Roman" w:hAnsi="Times New Roman" w:cs="Times New Roman"/>
          <w:sz w:val="24"/>
          <w:szCs w:val="24"/>
        </w:rPr>
        <w:t>оказываемых при проведении диспансеризации (первого этапа) и (или) ежегодного профилактического медицинского осмотра и оплачиваемых за счет средств обязательного медицинского страхования, не учитывается в оплате по договору, заключенному с работодателем на</w:t>
      </w:r>
      <w:r>
        <w:rPr>
          <w:rFonts w:ascii="Times New Roman" w:hAnsi="Times New Roman" w:cs="Times New Roman"/>
          <w:sz w:val="24"/>
          <w:szCs w:val="24"/>
        </w:rPr>
        <w:t xml:space="preserve"> проведение периодического осмотра.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32. Периодический осмотр является завершенным в случае наличия заключений врачей-специалистов и результатов лабораторных и функциональных исследований в объеме, установленном договором между медицинской организацией и ра</w:t>
      </w:r>
      <w:r>
        <w:rPr>
          <w:rFonts w:ascii="Times New Roman" w:hAnsi="Times New Roman" w:cs="Times New Roman"/>
          <w:sz w:val="24"/>
          <w:szCs w:val="24"/>
        </w:rPr>
        <w:t>ботодателем, в соответствии с приложением к настоящему Порядку, с учетом результатов ранее проведенных (не позднее одного года) медицинских осмотров, диспансеризации.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случаях затруднения в оценке результатов осмотра и определении профессиональной пригодн</w:t>
      </w:r>
      <w:r>
        <w:rPr>
          <w:rFonts w:ascii="Times New Roman" w:hAnsi="Times New Roman" w:cs="Times New Roman"/>
          <w:sz w:val="24"/>
          <w:szCs w:val="24"/>
        </w:rPr>
        <w:t>ости работника в связи с имеющимся у него заболеванием работнику выдается справка о необходимости дополнительного медицинского обследования. Работодателю направляется информация о выдаче такой справки, работник считается не прошедшим периодический осмотр с</w:t>
      </w:r>
      <w:r>
        <w:rPr>
          <w:rFonts w:ascii="Times New Roman" w:hAnsi="Times New Roman" w:cs="Times New Roman"/>
          <w:sz w:val="24"/>
          <w:szCs w:val="24"/>
        </w:rPr>
        <w:t xml:space="preserve"> учетом выявленных заболеваний (состояний) и медицинских противопоказаний к осуществлению отдельных видов работ.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Указанные в абзаце втором настоящего пункта дополнительные обследования не входят в медицинский осмотр и осуществляются в соответствии с законо</w:t>
      </w:r>
      <w:r>
        <w:rPr>
          <w:rFonts w:ascii="Times New Roman" w:hAnsi="Times New Roman" w:cs="Times New Roman"/>
          <w:sz w:val="24"/>
          <w:szCs w:val="24"/>
        </w:rPr>
        <w:t>дательством об охране здоровья граждан за счет средств обязательного медицинского страхования.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33. По окончании прохождения работником периодического осмотра медицинской организацией оформляется Заключение по его результатам в соответствии с пунктом 16 нас</w:t>
      </w:r>
      <w:r>
        <w:rPr>
          <w:rFonts w:ascii="Times New Roman" w:hAnsi="Times New Roman" w:cs="Times New Roman"/>
          <w:sz w:val="24"/>
          <w:szCs w:val="24"/>
        </w:rPr>
        <w:t>тоящего Порядка.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34. Заключение составляется в пяти экземплярах, один экземпляр которого не позднее 5 рабочих дней выдается работнику. Второй экземпляр Заключения приобщается к медицинской карте, оформляемой в медицинской организации, в которой проводился </w:t>
      </w:r>
      <w:r>
        <w:rPr>
          <w:rFonts w:ascii="Times New Roman" w:hAnsi="Times New Roman" w:cs="Times New Roman"/>
          <w:sz w:val="24"/>
          <w:szCs w:val="24"/>
        </w:rPr>
        <w:t>периодический осмотр, третий - направляется работодателю, четвертый - в медицинскую организацию, к которой работник прикреплен для медицинского обслуживания, пятый - по письменному запросу в Фонд социального страхования с письменного согласия работника.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и наличии доступа у медицинской организации в единую государственную информационную систему в сфере здравоохранения заключение в форме электронного документа в соответствии с порядком организации системы документооборота в сфере охраны здоровья в части вед</w:t>
      </w:r>
      <w:r>
        <w:rPr>
          <w:rFonts w:ascii="Times New Roman" w:hAnsi="Times New Roman" w:cs="Times New Roman"/>
          <w:sz w:val="24"/>
          <w:szCs w:val="24"/>
        </w:rPr>
        <w:t>ения медицинской документации в форме электронных документов &lt;10&gt;, вносится медицинской организацией не позднее 5 рабочих дней в единую государственную информационную систему в сфере здравоохранения.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&lt;10&gt; </w:t>
      </w:r>
      <w:hyperlink r:id="rId26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Статья 14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21.11.2011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 "Об основах охраны здоровья граждан в Российской Федерации" (Собрание законодательства Российской Федерации, 2011,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48, ст. 6724) (далее - Федеральны</w:t>
      </w:r>
      <w:r>
        <w:rPr>
          <w:rFonts w:ascii="Times New Roman" w:hAnsi="Times New Roman" w:cs="Times New Roman"/>
          <w:sz w:val="24"/>
          <w:szCs w:val="24"/>
        </w:rPr>
        <w:t xml:space="preserve">й закон от 21.11.2011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323-ФЗ).</w:t>
      </w:r>
    </w:p>
    <w:p w:rsidR="00000000" w:rsidRDefault="0002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в форме электронного документа может передаваться по защищенным каналам </w:t>
      </w:r>
      <w:r>
        <w:rPr>
          <w:rFonts w:ascii="Times New Roman" w:hAnsi="Times New Roman" w:cs="Times New Roman"/>
          <w:sz w:val="24"/>
          <w:szCs w:val="24"/>
        </w:rPr>
        <w:lastRenderedPageBreak/>
        <w:t>связи, с соблюдением требований законодательства Российской Федерации о защите персональных данных.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35. В случае выявления медицинских прот</w:t>
      </w:r>
      <w:r>
        <w:rPr>
          <w:rFonts w:ascii="Times New Roman" w:hAnsi="Times New Roman" w:cs="Times New Roman"/>
          <w:sz w:val="24"/>
          <w:szCs w:val="24"/>
        </w:rPr>
        <w:t>ивопоказаний к работе работник направляется в медицинскую организацию для проведения экспертизы профессиональной пригодности &lt;11&gt;.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&lt;11&gt; Приказ Минздрава России </w:t>
      </w:r>
      <w:hyperlink r:id="rId27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05.05.2016 N 282н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"Об утверждении порядка проведения экспертизы профессиональной пригодности и формы медицинского заключения о пригодности или непригодности к выполнению отдельных видов работ" (зарегистрирован Минюстом России от 02.06.2016, регис</w:t>
      </w:r>
      <w:r>
        <w:rPr>
          <w:rFonts w:ascii="Times New Roman" w:hAnsi="Times New Roman" w:cs="Times New Roman"/>
          <w:sz w:val="24"/>
          <w:szCs w:val="24"/>
        </w:rPr>
        <w:t xml:space="preserve">трационный номер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42397).</w:t>
      </w:r>
    </w:p>
    <w:p w:rsidR="00000000" w:rsidRDefault="0002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36. На основании результатов периодического осмотра работнику даются рекомендации по профилактике заболеваний, в том числе профессиональных заболеваний, а при наличии медицинских показаний - по дальнейшему наблюдению, лечению и </w:t>
      </w:r>
      <w:r>
        <w:rPr>
          <w:rFonts w:ascii="Times New Roman" w:hAnsi="Times New Roman" w:cs="Times New Roman"/>
          <w:sz w:val="24"/>
          <w:szCs w:val="24"/>
        </w:rPr>
        <w:t>медицинской реабилитации, которые оформляются в медицинской карте в медицинской организации, в которой проводился медицинский осмотр. Результаты медицинского осмотра могут использоваться работодателем при установлении принадлежности работника к одной из гр</w:t>
      </w:r>
      <w:r>
        <w:rPr>
          <w:rFonts w:ascii="Times New Roman" w:hAnsi="Times New Roman" w:cs="Times New Roman"/>
          <w:sz w:val="24"/>
          <w:szCs w:val="24"/>
        </w:rPr>
        <w:t>упп риска развития профессиональных заболеваний &lt;12&gt;.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&lt;12&gt; </w:t>
      </w:r>
      <w:hyperlink r:id="rId28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Пункт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части 2 статьи 46 Федерального закона от 21.11.2011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323-ФЗ.</w:t>
      </w:r>
    </w:p>
    <w:p w:rsidR="00000000" w:rsidRDefault="0002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37. В случае ликвида</w:t>
      </w:r>
      <w:r>
        <w:rPr>
          <w:rFonts w:ascii="Times New Roman" w:hAnsi="Times New Roman" w:cs="Times New Roman"/>
          <w:sz w:val="24"/>
          <w:szCs w:val="24"/>
        </w:rPr>
        <w:t>ции медицинской организации, осуществляющей предварительные или периодические осмотры, или проведения в следующем календарном году указанных осмотров в иной медицинской организации, медицинская карта передается в центр профпатологии субъекта Российской Фед</w:t>
      </w:r>
      <w:r>
        <w:rPr>
          <w:rFonts w:ascii="Times New Roman" w:hAnsi="Times New Roman" w:cs="Times New Roman"/>
          <w:sz w:val="24"/>
          <w:szCs w:val="24"/>
        </w:rPr>
        <w:t>ерации, на территории которого она расположена, либо в медицинскую организацию, определенную органом государственной власти субъекта Российской Федерации в сфере охраны здоровья при отсутствии в субъекте Российской Федерации центра профпатологии, либо в сл</w:t>
      </w:r>
      <w:r>
        <w:rPr>
          <w:rFonts w:ascii="Times New Roman" w:hAnsi="Times New Roman" w:cs="Times New Roman"/>
          <w:sz w:val="24"/>
          <w:szCs w:val="24"/>
        </w:rPr>
        <w:t>учаях, предусмотренных законодательством Российской Федерации - в центры профпатологии Федерального медико-биологического агентства, где хранится в течение 50 лет.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38. Центр профпатологии на основании письменного запроса медицинской организации, с которой </w:t>
      </w:r>
      <w:r>
        <w:rPr>
          <w:rFonts w:ascii="Times New Roman" w:hAnsi="Times New Roman" w:cs="Times New Roman"/>
          <w:sz w:val="24"/>
          <w:szCs w:val="24"/>
        </w:rPr>
        <w:t>работодателем заключен договор на проведение предварительных и (или) периодических осмотров, передает в срок не позднее 10 рабочих дней со дня поступления запроса указанной медицинской организации медицинские карты работников. К запросу прилагается копия д</w:t>
      </w:r>
      <w:r>
        <w:rPr>
          <w:rFonts w:ascii="Times New Roman" w:hAnsi="Times New Roman" w:cs="Times New Roman"/>
          <w:sz w:val="24"/>
          <w:szCs w:val="24"/>
        </w:rPr>
        <w:t>оговора на проведение предварительных и (или) периодических осмотров.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39. Медицинская организация, с которой работодатель не пролонгировал договор на проведение предварительных и (или) периодических осмотров работников, по письменному запросу работодателя </w:t>
      </w:r>
      <w:r>
        <w:rPr>
          <w:rFonts w:ascii="Times New Roman" w:hAnsi="Times New Roman" w:cs="Times New Roman"/>
          <w:sz w:val="24"/>
          <w:szCs w:val="24"/>
        </w:rPr>
        <w:t>должна передать по описи медицинские карты работников в медицинскую организацию, с которой работодатель в настоящий момент заключил соответствующий договор.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40. Для работников, занятых на работах во вредных и (или) опасных условиях труда, первый периодичес</w:t>
      </w:r>
      <w:r>
        <w:rPr>
          <w:rFonts w:ascii="Times New Roman" w:hAnsi="Times New Roman" w:cs="Times New Roman"/>
          <w:sz w:val="24"/>
          <w:szCs w:val="24"/>
        </w:rPr>
        <w:t xml:space="preserve">кий осмотр в центре профпатологии проводится при стаже работы 5 лет во </w:t>
      </w:r>
      <w:r>
        <w:rPr>
          <w:rFonts w:ascii="Times New Roman" w:hAnsi="Times New Roman" w:cs="Times New Roman"/>
          <w:sz w:val="24"/>
          <w:szCs w:val="24"/>
        </w:rPr>
        <w:lastRenderedPageBreak/>
        <w:t>вредных (опасных) условиях труда (подклассы 3.1 - 3.4 класс 4), последующие периодические осмотры у данных категорий работников в центре профпатологии проводятся один раз в пять лет.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</w:t>
      </w:r>
      <w:r>
        <w:rPr>
          <w:rFonts w:ascii="Times New Roman" w:hAnsi="Times New Roman" w:cs="Times New Roman"/>
          <w:sz w:val="24"/>
          <w:szCs w:val="24"/>
        </w:rPr>
        <w:t>ботники, имеющие стойкие последствия несчастных случаев на производстве, один раз в пять лет проходят периодические осмотры в центрах профпатологии.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Работники, имеющие заключения о предварительном диагнозе профессионального заболевания, в месячный срок, с </w:t>
      </w:r>
      <w:r>
        <w:rPr>
          <w:rFonts w:ascii="Times New Roman" w:hAnsi="Times New Roman" w:cs="Times New Roman"/>
          <w:sz w:val="24"/>
          <w:szCs w:val="24"/>
        </w:rPr>
        <w:t>момента получения заключения, должны направляться медицинской организацией в центр профпатологии.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районах Крайнего Севера и приравненных к ним местностях, а также в случае отсутствия центра профпатологии в населенном пункте, в котором расположен объект п</w:t>
      </w:r>
      <w:r>
        <w:rPr>
          <w:rFonts w:ascii="Times New Roman" w:hAnsi="Times New Roman" w:cs="Times New Roman"/>
          <w:sz w:val="24"/>
          <w:szCs w:val="24"/>
        </w:rPr>
        <w:t>роизводства работ, периодический осмотр работников, имеющих общий трудовой стаж работы 5 лет и более, может проводиться мобильными медицинскими бригадами врачей-специалистов центров профпатологии. Работники перед проведением периодических осмотров мобильны</w:t>
      </w:r>
      <w:r>
        <w:rPr>
          <w:rFonts w:ascii="Times New Roman" w:hAnsi="Times New Roman" w:cs="Times New Roman"/>
          <w:sz w:val="24"/>
          <w:szCs w:val="24"/>
        </w:rPr>
        <w:t>ми медицинскими бригадами врачей-специалистов центров профпатологии проходят в медицинских организациях диагностические исследования. Периодические осмотры работников мобильными медицинскими бригадами врачей-специалистов центров профпатологии могут проводи</w:t>
      </w:r>
      <w:r>
        <w:rPr>
          <w:rFonts w:ascii="Times New Roman" w:hAnsi="Times New Roman" w:cs="Times New Roman"/>
          <w:sz w:val="24"/>
          <w:szCs w:val="24"/>
        </w:rPr>
        <w:t>ться в том числе с использованием мобильных медицинских комплексов.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Врачам-специалистам центра профпатологии работник при проведении ему периодического осмотра предъявляет выписку из медицинской карты, в которой отражены заключения врачей-специалистов, рез</w:t>
      </w:r>
      <w:r>
        <w:rPr>
          <w:rFonts w:ascii="Times New Roman" w:hAnsi="Times New Roman" w:cs="Times New Roman"/>
          <w:sz w:val="24"/>
          <w:szCs w:val="24"/>
        </w:rPr>
        <w:t>ультаты лабораторных и иных исследований, заключение по результатам предварительного или периодического осмотра за предыдущие годы работы во вредных и (или) опасных условиях труда.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год проведения данного осмотра периодический осмотр в другой медицинской </w:t>
      </w:r>
      <w:r>
        <w:rPr>
          <w:rFonts w:ascii="Times New Roman" w:hAnsi="Times New Roman" w:cs="Times New Roman"/>
          <w:sz w:val="24"/>
          <w:szCs w:val="24"/>
        </w:rPr>
        <w:t>организации не проводится.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41. В случае выявления врачом-психиатром и (или) наркологом лиц с подозрением на наличие медицинских противопоказаний, соответствующих профилю данных специалистов, к допуску на работы с вредными и (или) опасными производственными</w:t>
      </w:r>
      <w:r>
        <w:rPr>
          <w:rFonts w:ascii="Times New Roman" w:hAnsi="Times New Roman" w:cs="Times New Roman"/>
          <w:sz w:val="24"/>
          <w:szCs w:val="24"/>
        </w:rPr>
        <w:t xml:space="preserve"> факторами, а также к работам, при выполнении которых обязательно проведение предварительных и периодических медицинских осмотров (обследований) работников, указанные лица в случаях, предусмотренных законодательством Российской Федерации, направляются для </w:t>
      </w:r>
      <w:r>
        <w:rPr>
          <w:rFonts w:ascii="Times New Roman" w:hAnsi="Times New Roman" w:cs="Times New Roman"/>
          <w:sz w:val="24"/>
          <w:szCs w:val="24"/>
        </w:rPr>
        <w:t>освидетельствования во врачебной комиссии, уполномоченной на то федеральным органом исполнительной власти в сфере здравоохранения или органом государственной власти субъекта Российской Федерации в сфере охраны здоровья.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42. Центр профпатологии, проводивший</w:t>
      </w:r>
      <w:r>
        <w:rPr>
          <w:rFonts w:ascii="Times New Roman" w:hAnsi="Times New Roman" w:cs="Times New Roman"/>
          <w:sz w:val="24"/>
          <w:szCs w:val="24"/>
        </w:rPr>
        <w:t xml:space="preserve"> периодический осмотр, предоставляет информацию о результатах данного осмотра с письменного согласия работника в Фонд социального страхования по письменному запросу.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43. В случае установления предварительного диагноза о наличии у работника профессиональног</w:t>
      </w:r>
      <w:r>
        <w:rPr>
          <w:rFonts w:ascii="Times New Roman" w:hAnsi="Times New Roman" w:cs="Times New Roman"/>
          <w:sz w:val="24"/>
          <w:szCs w:val="24"/>
        </w:rPr>
        <w:t xml:space="preserve">о заболевания, медицинская организация осуществляет действия, в соответствии с </w:t>
      </w:r>
      <w:hyperlink r:id="rId29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Положением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 расследовании и учете профессиональных заболеваний, утвержденных постановлением Пр</w:t>
      </w:r>
      <w:r>
        <w:rPr>
          <w:rFonts w:ascii="Times New Roman" w:hAnsi="Times New Roman" w:cs="Times New Roman"/>
          <w:sz w:val="24"/>
          <w:szCs w:val="24"/>
        </w:rPr>
        <w:t xml:space="preserve">авительства Российской Федерации от 15.12.2000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967 &lt;13&gt;.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&lt;13&gt; Собрание законодательства Российской Федерации, 2000,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52, ст. 5149.</w:t>
      </w:r>
    </w:p>
    <w:p w:rsidR="00000000" w:rsidRDefault="0002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44. В случаях затруднения определения профессиональной пригодности работника в связи с имеющимся у н</w:t>
      </w:r>
      <w:r>
        <w:rPr>
          <w:rFonts w:ascii="Times New Roman" w:hAnsi="Times New Roman" w:cs="Times New Roman"/>
          <w:sz w:val="24"/>
          <w:szCs w:val="24"/>
        </w:rPr>
        <w:t>его заболеванием и с целью экспертизы профессиональной пригодности медицинская организация направляет работника в центр профпатологии или специализированную медицинскую организацию, имеющую право на проведение экспертизы связи заболевания с профессией и пр</w:t>
      </w:r>
      <w:r>
        <w:rPr>
          <w:rFonts w:ascii="Times New Roman" w:hAnsi="Times New Roman" w:cs="Times New Roman"/>
          <w:sz w:val="24"/>
          <w:szCs w:val="24"/>
        </w:rPr>
        <w:t>офессиональной пригодности в соответствии с законодательством Российской Федерации.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45. По итогам проведения периодических осмотров медицинская организация не позднее чем через 30 дней после завершения проведения периодических осмотров обобщает их результа</w:t>
      </w:r>
      <w:r>
        <w:rPr>
          <w:rFonts w:ascii="Times New Roman" w:hAnsi="Times New Roman" w:cs="Times New Roman"/>
          <w:sz w:val="24"/>
          <w:szCs w:val="24"/>
        </w:rPr>
        <w:t>ты и совместно с территориальными органами федерального органа исполнительной власти, уполномоченного на осуществление государственного контроля и надзора в сфере обеспечения санитарно-эпидемиологического благополучия населения, и представителями работодат</w:t>
      </w:r>
      <w:r>
        <w:rPr>
          <w:rFonts w:ascii="Times New Roman" w:hAnsi="Times New Roman" w:cs="Times New Roman"/>
          <w:sz w:val="24"/>
          <w:szCs w:val="24"/>
        </w:rPr>
        <w:t>еля составляет заключительный акт.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заключительном акте указывается: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медицинской организации, проводившей периодический осмотр, адрес ее местонахождения и код по ОГРН;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составления акта;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работодателя;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численность работн</w:t>
      </w:r>
      <w:r>
        <w:rPr>
          <w:rFonts w:ascii="Times New Roman" w:hAnsi="Times New Roman" w:cs="Times New Roman"/>
          <w:sz w:val="24"/>
          <w:szCs w:val="24"/>
        </w:rPr>
        <w:t>иков,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занятых на работах с вредными и (или) опасными условиями труда;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занятых на р</w:t>
      </w:r>
      <w:r>
        <w:rPr>
          <w:rFonts w:ascii="Times New Roman" w:hAnsi="Times New Roman" w:cs="Times New Roman"/>
          <w:sz w:val="24"/>
          <w:szCs w:val="24"/>
        </w:rPr>
        <w:t>аботах, при выполнении которых обязательно проведение периодических медицинских осмотров (обследований) в целях охраны здоровья населения, предупреждения возникновения и распространения заболеваний, в том числе женщин, работников в возрасте до 18 лет, рабо</w:t>
      </w:r>
      <w:r>
        <w:rPr>
          <w:rFonts w:ascii="Times New Roman" w:hAnsi="Times New Roman" w:cs="Times New Roman"/>
          <w:sz w:val="24"/>
          <w:szCs w:val="24"/>
        </w:rPr>
        <w:t>тников, которым установлена стойкая степень утраты трудоспособности;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подлежащих периодическому медицинскому осмотру, в том числе женщин, работников в возрасте до 18 лет, работников, которым установлена стойкая степень утраты трудосп</w:t>
      </w:r>
      <w:r>
        <w:rPr>
          <w:rFonts w:ascii="Times New Roman" w:hAnsi="Times New Roman" w:cs="Times New Roman"/>
          <w:sz w:val="24"/>
          <w:szCs w:val="24"/>
        </w:rPr>
        <w:t>особности;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прошедших периодический медицинский осмотр, в том числе женщин, работников в возрасте до 18 лет, работников, которым установлена стойкая степень утраты трудоспособности;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процент охвата работников периодическим медицинским</w:t>
      </w:r>
      <w:r>
        <w:rPr>
          <w:rFonts w:ascii="Times New Roman" w:hAnsi="Times New Roman" w:cs="Times New Roman"/>
          <w:sz w:val="24"/>
          <w:szCs w:val="24"/>
        </w:rPr>
        <w:t xml:space="preserve"> осмотром;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лиц, прошедших периодический медицинский осмотр, с указанием пола, даты рождения, структурного подразделения (при наличии), заключения медицинской комиссии;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не завершивших периодический медицинский осмотр, в том чи</w:t>
      </w:r>
      <w:r>
        <w:rPr>
          <w:rFonts w:ascii="Times New Roman" w:hAnsi="Times New Roman" w:cs="Times New Roman"/>
          <w:sz w:val="24"/>
          <w:szCs w:val="24"/>
        </w:rPr>
        <w:t>сле женщин;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работников, не завершивших периодический медицинский осмотр;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работников, не прошедших периодический медицинский осмотр, в том числе </w:t>
      </w:r>
      <w:r>
        <w:rPr>
          <w:rFonts w:ascii="Times New Roman" w:hAnsi="Times New Roman" w:cs="Times New Roman"/>
          <w:sz w:val="24"/>
          <w:szCs w:val="24"/>
        </w:rPr>
        <w:lastRenderedPageBreak/>
        <w:t>женщин;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работников, не прошедших периодический медицинский осмотр;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</w:t>
      </w:r>
      <w:r>
        <w:rPr>
          <w:rFonts w:ascii="Times New Roman" w:hAnsi="Times New Roman" w:cs="Times New Roman"/>
          <w:sz w:val="24"/>
          <w:szCs w:val="24"/>
        </w:rPr>
        <w:t>ков, не имеющих медицинские противопоказания к работе;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имеющих медицинские противопоказания к работе;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нуждающихся в проведении дополнительного обследования;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работников, нуждающихся в обследовании </w:t>
      </w:r>
      <w:r>
        <w:rPr>
          <w:rFonts w:ascii="Times New Roman" w:hAnsi="Times New Roman" w:cs="Times New Roman"/>
          <w:sz w:val="24"/>
          <w:szCs w:val="24"/>
        </w:rPr>
        <w:t>в центре профпатологии;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нуждающихся в амбулаторном обследовании и лечении;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нуждающихся в стационарном обследовании и лечении;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работников, нуждающихся в санаторно-курортном лечении;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численность раб</w:t>
      </w:r>
      <w:r>
        <w:rPr>
          <w:rFonts w:ascii="Times New Roman" w:hAnsi="Times New Roman" w:cs="Times New Roman"/>
          <w:sz w:val="24"/>
          <w:szCs w:val="24"/>
        </w:rPr>
        <w:t>отников, нуждающихся в диспансерном наблюдении;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лиц с установленным предварительным диагнозом профессионального заболевания с указанием пола, даты рождения; структурного подразделения (при наличии), профессии (должности), вредных и (или) опасных про</w:t>
      </w:r>
      <w:r>
        <w:rPr>
          <w:rFonts w:ascii="Times New Roman" w:hAnsi="Times New Roman" w:cs="Times New Roman"/>
          <w:sz w:val="24"/>
          <w:szCs w:val="24"/>
        </w:rPr>
        <w:t>изводственных факторов и работ;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впервые установленных хронических соматических заболеваний с указанием класса заболеваний по действующей Международной </w:t>
      </w:r>
      <w:hyperlink r:id="rId30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классификации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олезней и проблем, связанных со здоровьем (далее - МКБ);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впервые установленных профессиональных заболеваний с указанием класса заболеваний по </w:t>
      </w:r>
      <w:hyperlink r:id="rId31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МКБ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впервые ус</w:t>
      </w:r>
      <w:r>
        <w:rPr>
          <w:rFonts w:ascii="Times New Roman" w:hAnsi="Times New Roman" w:cs="Times New Roman"/>
          <w:sz w:val="24"/>
          <w:szCs w:val="24"/>
        </w:rPr>
        <w:t>тановленных инфекционных заболеваний (отравлений), связанных с условиями труда;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выполнения рекомендаций предыдущего заключительного акта;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рекомендации работодателю по реализации комплекса оздоровительных мероприятий, включая профилактические и д</w:t>
      </w:r>
      <w:r>
        <w:rPr>
          <w:rFonts w:ascii="Times New Roman" w:hAnsi="Times New Roman" w:cs="Times New Roman"/>
          <w:sz w:val="24"/>
          <w:szCs w:val="24"/>
        </w:rPr>
        <w:t>ругие мероприятия.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46. Заключительный акт подписывается председателем врачебной комиссии и заверяется печатью медицинской организации (при наличии).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47. Заключительный акт (в том числе в электронной форме) составляется в пяти экземплярах, которые направляю</w:t>
      </w:r>
      <w:r>
        <w:rPr>
          <w:rFonts w:ascii="Times New Roman" w:hAnsi="Times New Roman" w:cs="Times New Roman"/>
          <w:sz w:val="24"/>
          <w:szCs w:val="24"/>
        </w:rPr>
        <w:t>тся медицинской организацией в течение 5 рабочих дней от даты утверждения акта работодателю, в центр профпатологии субъекта Российской Федерации, Фонд социального страхования, в территориальный орган Федеральной службы по надзору в сфере защиты прав потреб</w:t>
      </w:r>
      <w:r>
        <w:rPr>
          <w:rFonts w:ascii="Times New Roman" w:hAnsi="Times New Roman" w:cs="Times New Roman"/>
          <w:sz w:val="24"/>
          <w:szCs w:val="24"/>
        </w:rPr>
        <w:t>ителей и благополучия человека.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 экземпляр заключительного акта хранится в медицинской организации, проводившей периодические осмотры, в течение 50 лет.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48. Медицинские организации, проводившие периодические осмотры, по их окончании: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выдают работнику н</w:t>
      </w:r>
      <w:r>
        <w:rPr>
          <w:rFonts w:ascii="Times New Roman" w:hAnsi="Times New Roman" w:cs="Times New Roman"/>
          <w:sz w:val="24"/>
          <w:szCs w:val="24"/>
        </w:rPr>
        <w:t>а руки выписку из медицинской карты, в которой отражаются заключения врачей-специалистов, результаты лабораторных и иных исследований, заключение по результатам периодического осмотра, а также рекомендации по профилактике заболеваний, в том числе профессио</w:t>
      </w:r>
      <w:r>
        <w:rPr>
          <w:rFonts w:ascii="Times New Roman" w:hAnsi="Times New Roman" w:cs="Times New Roman"/>
          <w:sz w:val="24"/>
          <w:szCs w:val="24"/>
        </w:rPr>
        <w:t>нальных заболеваний, а при наличии медицинских показаний - по дальнейшему наблюдению, лечению и медицинской реабилитации;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направляют копию выписки, указанной в абзаце втором настоящего пункта, в медицинскую организацию, к которой работник прикреплен для ме</w:t>
      </w:r>
      <w:r>
        <w:rPr>
          <w:rFonts w:ascii="Times New Roman" w:hAnsi="Times New Roman" w:cs="Times New Roman"/>
          <w:sz w:val="24"/>
          <w:szCs w:val="24"/>
        </w:rPr>
        <w:t>дицинского обслуживания, с письменного согласия работника.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Медицинские организации обобщают и анализируют результаты периодических осмотров работников, занятых на работах с вредными и (или) опасными условиями труда, на территории данного субъекта Российско</w:t>
      </w:r>
      <w:r>
        <w:rPr>
          <w:rFonts w:ascii="Times New Roman" w:hAnsi="Times New Roman" w:cs="Times New Roman"/>
          <w:sz w:val="24"/>
          <w:szCs w:val="24"/>
        </w:rPr>
        <w:t>й Федерации и не позднее 15 февраля года, следующего за отчетным, направляют обобщенные сведения в соответствующий орган государственной власти субъекта Российской Федерации в сфере охраны здоровья. Орган государственной власти субъекта Российской Федераци</w:t>
      </w:r>
      <w:r>
        <w:rPr>
          <w:rFonts w:ascii="Times New Roman" w:hAnsi="Times New Roman" w:cs="Times New Roman"/>
          <w:sz w:val="24"/>
          <w:szCs w:val="24"/>
        </w:rPr>
        <w:t>и в сфере охраны здоровья направляет обобщенные сведения в Центр профпатологии Министерства здравоохранения Российской Федерации.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49. Центр профпатологии Министерства здравоохранения Российской Федерации не позднее 1 апреля года, следующего за отчетным, пр</w:t>
      </w:r>
      <w:r>
        <w:rPr>
          <w:rFonts w:ascii="Times New Roman" w:hAnsi="Times New Roman" w:cs="Times New Roman"/>
          <w:sz w:val="24"/>
          <w:szCs w:val="24"/>
        </w:rPr>
        <w:t>едставляет сведения о проведении периодических осмотров работников, занятых на работах с вредными и (или) опасными условиями труда, в Министерство здравоохранения Российской Федерации.</w:t>
      </w:r>
    </w:p>
    <w:p w:rsidR="00000000" w:rsidRDefault="0002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Приложение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Порядку проведения обязательных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предварительных и периоди</w:t>
      </w:r>
      <w:r>
        <w:rPr>
          <w:rFonts w:ascii="Times New Roman" w:hAnsi="Times New Roman" w:cs="Times New Roman"/>
          <w:i/>
          <w:iCs/>
          <w:sz w:val="24"/>
          <w:szCs w:val="24"/>
        </w:rPr>
        <w:t>ческих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медицинских осмотров работников,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предусмотренных частью четвертой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статьи 213 Трудового кодекса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Федерации,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утвержденному приказом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Министерства здравоохранения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28 января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29н</w:t>
      </w:r>
    </w:p>
    <w:p w:rsidR="00000000" w:rsidRDefault="0002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ПЕРИОДИЧНОСТЬ И ОБЪЕМ ОБЯЗАТЕЛЬ</w:t>
      </w:r>
      <w:r>
        <w:rPr>
          <w:rFonts w:ascii="Times New Roman" w:hAnsi="Times New Roman" w:cs="Times New Roman"/>
          <w:b/>
          <w:bCs/>
          <w:sz w:val="36"/>
          <w:szCs w:val="36"/>
        </w:rPr>
        <w:t>НЫХ ПРЕДВАРИТЕЛЬНЫХ И ПЕРИОДИЧЕСКИХ МЕДИЦИНСКИХ ОСМОТРОВ РАБОТНИКОВ</w:t>
      </w:r>
    </w:p>
    <w:p w:rsidR="00000000" w:rsidRDefault="0002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5"/>
        <w:gridCol w:w="7484"/>
        <w:gridCol w:w="1604"/>
        <w:gridCol w:w="2664"/>
        <w:gridCol w:w="307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вредных и (или) опасных производственных факторов &lt;1&gt;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осмотров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врачей-специалистов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и функциональные исследования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имические факторы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Азота неорганические соединения (в том числе азота оксиды (О), азота диоксид(О))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итов, метгемоглобина в крови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Азотсодержащие органические соединения (в том числе амины, амиды, анилиды, гидразин и его производные, нитросоединения и прочие производные: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-диметилацетамид(Р),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-диметилформамид(Р), капролактам(АР) (гексагидро-2Н-азеп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ин-2-он)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Альдегиды алифатические (предельные и непредельные) и ароматические (формальдегид(АКРО), ацетальдегид, проп-2-ен-1-аль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(акролеин), бензальдегид, бензол-1,2-дикарбальдегид (фталевый альдегид)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Альдегиды и кетоны галогенопроизводные (хлорбензальдегид (4-хлорбензальдегид), фторацетон, хлорацетофенон)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Алюминий и его соединения, в том числе: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Алюмоплатиновые катализаторы(А)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Бериллий и его соединения(АКР)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 в крови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 и его соединения,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Борная кислота, бор нитрид(Ф), бор трифторид(О), тетраБор карбид(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Ф), тетраБор трисилицид(Ф)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Бороводороды(О)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льсоксиметрия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Галогены,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Хлор(О):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 неорганичес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кие соединения (гидрохлорид(О), кислоты, оксиды)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1.8.1.2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Хлорсодержащие органические соединения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Бром(АО)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8.2.1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Брома неорганические соединения (бром(АО))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1.8.2.2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Бромсодержащие органические соединения (в том числе бромбензол, бромгексан, бромметан)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1.8.3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1.8.3.1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Йода неорганические соединения (йод, оксиды, кислоты и прочие)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1.8.3.2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Йодсодержащие органические соединения (в том числе йодбензол, йодметилбензол)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Фтор(О)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 Рентгенография длинных трубчатых костей (фтор и его соединения) 1 раз в 2 года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1.8.4.1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Фтора неорганические соединения (в том числе фтор(О), гидрофторид(РО),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аммоний фторид(Р), соединения металлов с фтором: барий дифторид(Р), калий фторид(Р), литий фторид(Р), натрий фторид(Р), криолит(Р), олово фторид(Р))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1.8.4.2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Фторорганические соединения и фторхлорорганические соединения (в том числе дихлорфторметан, 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хлорфторметилбензол, фторхлорэтан)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Карбонилдихлорид (фосген)(О)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Гидразин и его производные: фенилгидразин 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дрохлорид, борингидразин, диметилгидразин (гептил)(К)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 Исследование уровня ретикулоцитов, метгемоглобина в крови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Дибе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нзодиоксины полихлорированные (ПХДД), дибензофураны полихлорированные, 2,3,4,7,8-пентахлордибензофуран, бифенилы полибромированные и полихлорированные(К), 2,3,7,8-тетрахлордибензо-пара-диоксин(К), 3,3',4,4',5-пентахлорбифенил (ПХБ-126)(К), диметилкарбамоил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хлорид(К)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Офтальмоскопия глазного дна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Кадмий и его соединения(К), кадмий ртуть теллур (твердый раствор)(К), октадека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ноат кадмия(К)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Карбонилы металлов, в том числе железо пентакарбонил, кобальт гидридотетракарбонил(АО)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Кетоны,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ретикулоцитов, тромбоцитов в крови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Кетоны алифатические, ароматические 1-фенил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этанон (ацетофенон), пентан-2-он (метилэтилкетон)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ретикулоцитов, тромбоцитов в крови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1.14.2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Пропан-2-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он(Р) (ацетон)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 органические: метановая (муравьиная), этановая (уксусная), бутановая (масляная), пропионовая,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1-метилбутановая (изовалериановая), этадионовая кислота дигидрат (щавелевая), 4-метилпентановая (изокапроновая), проп-2-еновая (акриловая), бензойная и прочие; синтетические жирные кислоты; в том числе: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ретикулоцитов, тромбоцитов в крови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Бензол-1,3-дикарбоновая(А) (изофталевая) и бензол-1,4-дикарбоновая(А) (терефталевая) кислоты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рганические соединения(А) (силаны), в том числе трихлор(хлорметил) силан, фенилтрихлорсилан, трихлорсилан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Маргане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ц(Р) и его соединения, в том числе марганец карбонат гидрат(АР), марганец нитрат гексагидрат(АР), марганец сульфат пентагидрат(А), марганец трикарбонилциклопентадиен(Р)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етикулоцитов в крови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Медь, золото, серебро и их соединения,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Медь и ее соединения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Золото(А) и его соединения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1.18.3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Серебро(Р) и его соединения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Металлы щелочные, щелочноземельные, редкоземельные и их соединения,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Натрий, калий, литий, рубидий, цезий, цезиевая соль хлорированного бисдикарбонил кобальта и прочие; кальций, магний, стронций, барий, магнид меди(Ф), магний додекаборид; лантан, иттрий, скандий, церий и их соединения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Кобальт(А), молибден, вольфрам(Ф), тантал(Ф), ниобий(Ф) и их соединения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Ванадий, европий, иттрий, оксид фосфат (люминофор Л-43 (ванадат иттрия фосфат)(Р)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Ртуть(Р) и ее соединения: ртуть(Р); металлоорганические соединения (ртуть неорганические соединения и прочие); органические соединения ртути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 в крови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Мышьяк и 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неорганические(КР) и органические соединения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ретикулоцитов, метгемоглобина в крови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Никель и его соединения(АК), гептаникель гексасульфид(АК), никель тетракарб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онил(АКО), никель хром гексагидрофосфат(АК), никеля соли(АК)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Озон(О)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Оксид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органические и перекиси: эпоксиэтан(КР) (этилена оксид), 1,2-эпоксипропан(К) (пропилена оксид), (хлорметил) оксиран(АК) (эпихлоргидрин)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Олово и его соединения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Платиновые металлы и их соединения: рутений, родий, палладий(А), диАммоний дихлорпалладий(А), осмий, иридий, платина, диАммоний ге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ксахлорплатинат(А)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Свинец, в том числе: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глаза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уровня ретикулоцитов,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тромбоцитов в крови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дельта аминолевулиновой кислоты или копропорфирина в моче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Свинец и его неорганические соединения(РК)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1.27.2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Свинца органические соединения: тетраэтилсвинец(О), 1,4-дигидрооксибензол свинец аддукт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Селен, теллур и их соединения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Серы соединения,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Серы оксиды, кисл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Дигидросульфид (сероводород)(О), дигидросульфид(О) (сероводород) смесь с углеводородами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Углерод дисульфид(Р) (сероуглерод)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Серусодержащие органические соединения: тиолы (меркап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таны), тиоамиды: метантиол (метилмеркаптан), этантиол (этилмеркаптан)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Тетраметилтиопероксидикарбондиамид(А) (тиурам 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Спирты, в том числе: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 в крови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Алифатические одно- и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ногоатомные, ароматические спирты и их производные: этанол, бутан-1-ол, бутан-2-ол, бутанол, метанол, пропан-1-ол, пропан-2-ол, 2-(Проп-2-енокси) этанол, 2-этоксиэтанол(Р),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бензилкарбинол(Р), этан-1,2-диол (этиленгликоль), пропан-2-диол (пропиленгликоль)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Сурьма(Р) и ее соединения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Таллий, индий, галлий и их соединения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Титан(Ф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цирконий, гафний, германий и их соединения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Углеводородов алифатических галогенопроизводные, в том числе: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Дихлорметан(Р) (хлористый метилен), 1,2-дихлорэтан, тетрахлорметан (четыреххлористый углерод)(Р), трихлорметан (хлороформ), хлорметан(Р) (хлористый метил), бромэтан, трихлорэтан, трихлорэтен, 1 и 2-хлорбута-1,3-диен (хлоропре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н)(Р), тетрафторэтен (перфторизобутилен), 2-бром-1,1,1-трифтор-2 хлорэтан (фторотан)(Р) и другие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 в крови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1.34.2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Хлорэтен(КР) (винилхлорид)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Углеводороды гетероциклические: фуран(А), фуран-2-альдегид(А) (фурфурал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ь), пиридин и его соединения, пиперидины, тетрагидро-1,4-оксазин (морфолин) и другие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Углеводороды алифатические предельные, непредельные, циклически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 в том числе: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 УЗИ органов брюшной полости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Метан, этан, пропан, парафины, этилен, пропилен, ацетилен, циклогексан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Бута-1,3-диен(КР) (1,3-бутадиен, дивинил)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1.36.3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1,7,7триметилбицикло [2,2,1]гептан-2-он (камфара)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Углеводороды ароматические: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Бензол(КР) и его производные: (толуол(Р) (метилбензол), ксилол(Р) (диметилбензол), стирол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(этенилбензол) и прочие), гидроксибензол(Р) (фенол) и его производные, крезол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ретикулоцитов, метгемоглобина в крови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1.37.1.1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Амино- и нитросоединения ароматическ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углеводородов и их производные: аминобензол (анилин), м-, п-толуидин,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-метиламинобензол (метил-аланин), аминонитро-бензолы; нитрохлорбензолы, нитро-, аминофенолы, 2-метил-1,3,5-тринитробензол (тринитротолуол), диамино-бензолы(А) (фенилен-диамины), 1-ам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ино-3-хлорбензолол, 1-амино-4-хлорбензол (хлоранилины), аминодиметилбензол (ксилидин) и другие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метгемоглобина в крови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обследование органов малого таза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1.37.1.2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Галогенопроизводные ароматические углеводороды: хлорбензол, (хлорметил)бензол(А) (хлортолуол; бензилхлорид), бромбензол(А), трихлорбензол, трифтор-метилбензол, 1-гидрокси-2-хлорбензол, 1-гидрокси-4-хлорбензол, 1-гидрокси-2,4,6 трихлорбензол (хлорфенолы),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-ди-хлорметилен-1,2,3,5,5-гексахлорциклопент-1-ен(А) и другие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Полициклические ароматические углеводороды и их производные (нафталин, нафтолы, бенз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(а)пирен(КР), дибенз(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)антрацен(К),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антрацен, бензантрон, бенз(а)антрацен(К), фенантрен, 4-гидрокси-3-(3оксо-1-фенилбу-2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-1-бензопиран(Р))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ородов алифатических амино- и нитросоединения и их производные (в том числе метиламин, этиленимин(АО),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1,6-диаминогексан (гексаметилендиамин)(А), циклогексиламин)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уровня метгемоглобина в крови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обследование органов малого таза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Углерода оксид(РО)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овня ретикулоцитов, карбоксигемоглобина в крови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 и его соединения, в том числе: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Фосфорсодержащие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органические соединения (в том числе фосфин(О), фосфориллорид(О), фосфиды металлов, галогениды фосфора, фосфор пентаоксид)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Фосфорсодержащие органические соединения - трикрезилфосфат(Р) и другие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Хиноны и их производные (в том числе нафто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хиноны, бензохиноны, гидрохиноны(А), антрахинон (антрацен-9,10-дион)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триоксид(КР), диХромтриоксид(А), хром трихлорид гексагидрат(А), хр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омовая кислота(АК) и ее соли, соединения хрома и сплавы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Цианистые соединения, в том числе: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Цианистоводородная кислота(О), ее соли, галоген- и другие производные (цианистый калий(О), хлорциан(О), цианамид и прочие - гидроцианида соли(О), бензилцианид(О)); нитр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илы органических кислот: ацетонитрил, бензонитрил и другие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1.43.2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Акрилонитрил(РА) (проп-2-енонитрил)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Цинк и его соединения(А)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сложные кислот органических, в том числе: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сложные уксусной кислоты (в том числ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этилацетат, бутилацетат, 2-метоксиэтилацетат(Р), 2-этоксиэтилацетат(Р))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сложные акриловой кислоты (в том числе метилакрилат (метилпроп-2-еноат), бутилакрилат(бутилпроп-2-еноат), метилметакрилат)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1.45.3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Эфиры сложные фталевой и терефт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алевой кислот: дибутилбензол-1,2-дикарбонат (дибутилфталат),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диметилбензол-1,2-дикарбонат (диметилтерефталат) и другие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Красители и пигменты органические (в том числе азокрасители, бензидиновые(К), фталоцианиновые, хлортиазиновые, антрахиноновые,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риарилметановые, тиоин-дигоидные, полиэфирные)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Пестициды, инсектициды, гербициды, в том числе: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Хлорорганические(А) (в том числе метоксихлор, гепта-хлор, хлоридан, дихлор, гексахлорбензол, гексахлорциклогексан (линдан), дикоф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ол, 1,1,-(2,2,2 трихлорэтилиден) бис (4хлорбензол)(Р) (ДДТ)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Фосфорорганические (в том числе метафос, метилэтил-тиофос, меркаптофос, карбофос, М-81, рогор, дифлос, хлорофос, глифосфат, гордона, валексон, диазинон, диметоат, малатион, паратионмети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л, хлорфенвинфос)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Ртутьорганические (в том числе этилмеркурхлорид диметилртуть)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кислот карбаминовых: (в том числе каторана-вадекс, дихлоральмочевина, метурин, фенуроп, севин(А), манеб(А), дикрезил, ялан, эптам, карбатион(А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цинеб(А), карбофуран, карбосульфан, пиримикарб, тирам, манкоцеб, поликарбацин, десмедифам, фенмедифам)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кислот алифатических хлорированных (в том числе хлоруксусной, трихлоруксусной)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кислоты хлорбензойной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кислоты хлороксиуксусной: 2,4-дихлорфеноксиуксусная кислота (2,4Д), аминная соль 2,4-дихлорфеноксиуксусной кислоты (2,4ДА), 4-хлор-2-метилфеноксиуксусная кислота (МСРА)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Кислоты хлорфеноксимасляной производные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Кислот карбоновых анилиды галоидозамещенные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мочевины и гуанидина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1.47.11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сим-тразинов: атразин, прометрин, тербутрин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1.47.12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Гетероциклические соединения различных групп: зоокумарин(4-гидрокси-3-(3-оксо-1-фенилб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-1-бензопиран-2-онтил), ратиндан (2-(Дифенилацетил)-1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-инден-1,3-(2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)-дион), морестан, пирамин (5-Амино-2-фенил-4-хлорпридазин 3(2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)-он), тиазон (3,5-Диметил-2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-1,3,5-тиадиазин-2-тион)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1.47.13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Хлорацетоанилиды (ацетохлор, алахлор, метазахлор, метол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ахлор)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1.47.14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Пиретроиды (в том числе бифентрин, перметрин, фенвалерат, лямбдацыгалотрин, цыгалотрин, дельтаметрин)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1.47.15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Производные сульфанил-мочевины (в том числе хлорсульфурон, римсульфурон, хлорсульфоксим, метмульфуронметил, трибунуронме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тил, тифенсульфурон-метил)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1.47.16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Азолы (в том числе бромуконазол, ципраконазол, пропиконазол, тритиконазол, триадименол, прохлораз, имозалил)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моющие средства на основе анионных поверхностно активных веществ и их соединения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сульфанол, алкиламиды)(А)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Синтетические полимерные материалы: смолы, лаки, клеи, пластмассы, пресспорошки, волокна,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том числе: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Врач-офтальмолог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1.49.1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Полиакрилаты: полиметакрилаты (оргстекло, плексиглаз), полиакрилонитрил, полиакриламид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1.49.2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Поливинилхлорид(А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Ф) (ПВХ, винилпласты, перхлорвиниловая смола), производство и применение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Полимер (1метилэтенил) бензола с этенилбензолом(Р)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Полиолефины (полиэтилены, полипропилены(А) (горячая обработка)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Полисилоксаны (производство)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Полистиролы (производство)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Полиуретаны(А) (пенополиуретан) (производство)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Полиэфиры (лавсан) (производство)</w:t>
            </w:r>
          </w:p>
        </w:tc>
        <w:tc>
          <w:tcPr>
            <w:tcW w:w="9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Угле- и органопластики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Углеродные волокнистые материалы на основе гидратцеллюлозных волокон и 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леродные волокнистые материалы на основе полиакрилонитрильных волокон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1.49.11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Фенопласты(АФ) (фенольная смола, бакелитовый лак) (производство)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1.49.12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Фторопласты (политетрафторэтилен(Ф), тефлон) (производство и термическая обработка)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1.49.13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уран(А), фуран-2-альдегид(А), 2,5-фурандион(А)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1.49.14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Эпоксидные полимеры(А) (эпоксидные смолы, компаунды, клеи) (производство и применение)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Технические смеси углеводородов: нефти, бензины(Р), коксы(Ф), керосины, уайт-спирит(Р), мазуты, битум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асфальты, каменноугольные и нефтяные смолы(К), пеки(К), возгоны каменноугольных смол и пеков(К), масла минеральные(К), (кроме высокоочищенных белых медицинских, пищевых, косметических и белых технических масел), сланцевые смолы(АК) и масла(АК), скипидар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(А), бисхлорметиловый и хлорметиловый (технические) эфиры: хлорметоксиметан(К), газы шинного производства(К), вулканизационные(К)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рганов брюшной полости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Агрохимикаты, в том числе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Фосфорные удобрения (аммофос, нитрофоска)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1.51.2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Азотные удобрения (нитрат аммония - аммиачная селит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ра, нитраты натрия, калия)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Фармакологические средства,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Антибиотики(А) (производство и применение)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Противоопухолевые препараты(АК) (производство и применение)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1.52.3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Сульфаниламиды(А) (производство и применение)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1.52.4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Гормоны (производство и применение)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1.52.5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Витамины(А) (производство, применение)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Наркотики, психотропные препараты (производство)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1.52.7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Фармакологические средства, не вошедшие в подпункты 1.52.1 - 1.52.6 (производство)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Ядохимикаты, в том числе: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 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Гербициды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1.53.2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Инсектициды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факторы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Грибы продуценты(А), белково-витаминные концентраты (БВК), кормовые дрожжи(А), комбикорма(А)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Ферментные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епараты(А), биостимуляторы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Аллергены для диагностики и лечения(А), компоненты и препараты крови, иммунобиологические препараты(А)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работы с препаратами крови определение в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HBsAg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HBCOR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HCV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ВИЧ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Патогенные биологические агенты (ПБА) - патогенн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для человека микроорганизмы - возбудители инфекционных заболеваний (бактерии, вирусы, хламидии, риккетсии, грибы, гельминты, членистоногие), включая генно-инженерно-модифицированные, яды биологического происхождения (токсины), а также любые объекты и 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териалы (включая полевой, клинический, секционный), подозрительные на содержание перечисленных агентов:</w:t>
            </w:r>
          </w:p>
        </w:tc>
        <w:tc>
          <w:tcPr>
            <w:tcW w:w="4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Возбудители инфекционных заболеваний патогенные микроорганизмы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патогенности и возбудители особо опасных инфекций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Врач-инфекционист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Реакция агглютинации Хеддельсона крови при контакте с возбудителями бруцеллеза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Возбудители инфекционных заболеваний патогенные микроорганизмы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патогенности, в т.ч. вирус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гепатитов ВК и СК, вирус иммунодефицита 1-го типа (ВИЧ-1К - СПИД)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Анализ крови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HBs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анти-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HBc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(суммарные), анти-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HCV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(суммарные), определение уровня щелочной фосфатазы, 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илирубина,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аспартатаминотрансферазы (АСТ), аланинаминотрансферазы (АЛТ),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ВИЧ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органов брюшной полости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Возбудители инфекционных заболеваний патогенные микроорганизмы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 патогенности и возбудители паразитарных 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болеваний (гельминты, членистоногие)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Биологические токсины (микробного, растительного и животного происхождения)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Условно-патогенные микроорганизмы - возбудители инфекционных заболеваний (в том числе аллергозов)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Аэрозоли преимущественно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фиброгенного действия (АПФД) и пыли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Аэрозоли преимущественно фиброгенного(Ф) и смешанного типа действия, включая: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Аэрозоли абразивные и абразивсодержащие (электрокорундов, карбида бора, альбора, карбида кремния), в том числе с примесью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связующих (фенолформальдегидные смолы(АФ), эпоксидные смолы(АФ))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Аэрозоли металлов (железо, алюминий, титан, вольфрам) и их сплавов (кремниемеди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стый, диАлюминий триоксид в смеси со сплавом никеля до 15%, феррохром: сплав хрома 65% с железом, диАлюминий триоксид с примесью кремний диоксида до 15% и диЖелезо триоксида до 10%), в том числе образовавшиеся в процессе сухой шлифовки (чугун в смеси с элк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трокорундом до 30%)(ФА), получения металлических порошков(ФА)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Кремний диоксид кристаллический а-кварц(К), а-кристобалит(К), а-тридимит(ФА)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Кремнийсодержащие аэрозоли: - с содержанием кристаллического диоксида кремния(К) - с содержанием аморфного диоксида кремния в виде аэрозоля дезинтегр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ации и конденсации - кремний карбид, кремний нитрид, волокнистый карбид кремния(ФА)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Огнеупорные материалы (шамотнографитовые огнеупоры), муллито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вые (неволокнистые) огнеупоры, магнезиально-силикатные (форстеритовые) огнеупоры, муллито-кремнеземистые, не содержащие и содержащие до 5%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3+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полиметаллические и содержащие цветные и редкие металлы(А)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Сварочные аэрозоли, представляющие сложную смесь АПФД (кремний диоксид аморфный в смес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 оксидами марганца в виде аэрозоля конденсации, дижелезо триоксид, титан диоксид, вольфрам, алюминий и его соединения) и химических веществ разной природы: аэрозоли металлов (в том числе марганца(Р), цинка(А), хрома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)(К), хрома (Ш)(А), бериллия(РКА),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никеля(К), хром трифторида(А)), газы, обладающие остронаправленным действием на организм(О)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длинных трубчатых костей (фтор и его соединения)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Силикатсодержащие пыли, силикаты, алюмосиликаты,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3.1.8.1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Асбесты природные (хризотил(К), тремолит(К)), смешанные асбестопородные пыли(К), асбестоцемент(К), асбестобакелит(К), асбесто-резина(ФК)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3.1.8.2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Глина, в т.ч. высокоглинистая огнеупорная, цемент, оливин, апатит, шамот коалиновый(ФА)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1.8.3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Тальк, талькопородные пыли, цеолиты, бокситы, нефелиновые сиениты, дистенсиллиманиты, слюды (флагопит, мусковит), дуниты, известняки, бариты, инфузорная земля, туфы, пемзы, перлит, искусственные минеральные волокна (стекловолокно(ФА), стекловата(ФА),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вата минеральная(ФА) и шлаковая(ФА)), пыль стекла(ФА) и стеклянных строительных материалов(ФА)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Углерода пыли,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3.1.9.1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Алмаз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природные(Ф), искусственные(Ф), металлизированные(Ф)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3.1.9.2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Антрацит(Ф) и другие ископаемые угли(Ф) и углеродные пыли(Ф)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3.1.9.3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Коксы - каменноугольный(ФК), пековый(ФК), нефтяной(ФК), сланцевый(ФК)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3.1.9.4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Сажи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черные промышленные(ФК)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Шлаки (шлак угольный молотый, строительные материалы на его основе: шлакоблоки, шлакозит; шлак, образующийся при выплавке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низколегированных сталей (неволокнистая пыль)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Пыли железорудных(ФК) и полиметаллических концентратов(ФК), металлургических агломератов(ФА)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Сера(Ф)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 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Пыль животного и растительного происхождения(АФ) (с примесью диокс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ида кремния(АФ), зерновая(АФ), лубяная(АФ), хлопчатобумажная(АФ), хлопковая(АФ), льняная(АФ), шерстяная(АФ), пуховая(АФ), натурального шелка хлопковая мука (по белку)(А), мучная(АФ), древесная твердых пород деревьев(КФА), кожевенная(К), торфа, хмеля, коноп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ли, кенафа, джута, табака(А))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33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Пульсоксиметрия Биомикроскопия глаза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Физические факторы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Ионизирующие излучения(К), рад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иоактивные вещества(К)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ретикулоцитов, тромбоцитов в крови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Психофизиологическое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исследование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Рефрактометрия (или скиаскопия)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Офтальмоскопия глазного дна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 органов брюшной полости и щитовидной железы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Неионизирующие излучения, в том числе: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Офтальмоскопия глазного дна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Электромагнитное излучение оптического диапа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зона (ультрафиолетовое излучение(К), лазерное излучение)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радиочастотного диапазона (10 кГц - 300 ГГц)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и магнитное поле промышленной частоты (50 Гц)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Постоянное электрическое и магнитное поле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Электромагнитное поле широкополосного спектра частот (5 Гц - 2 кГц, 2 кГц - 400 кГц)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Вибрация: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Локальная вибрация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Паллестезиметрия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ктометрия (или скиаскопия)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вибрация (транспортная, транспортно-технологическая, технологическая)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ач-дерматовенеролог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Паллестезиметрия Рефрактометрия (или скиаскопия)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аппарата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 воздушный, ультразвук контактный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Инфразвук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охлаждающего микроклимата (температура, влажность, скорость движения воздуха)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 наг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ревающего микроклимата (температура, индекс тепловой нагрузки среды, влажность, тепловое излучение)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Освещенность рабочей поверхности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Пониженное давление воздушной и (или) газовой сред и пониженное парциальное давление кислорода во вдыхаемом воздухе или искусственной дыхательной газовой смеси в случае, если указанное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давление необходимо поддерживать в производственных зданиях, помещениях и (или) сооружениях в соответствии с применяемой технологией работ (за исключением работ, указанных в пунктах 19 - 21 раздела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офтальмолог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вестибулярного аппарата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Факторы трудового процесса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Тяжесть трудового процесса Подъем, перемещение, удержание груза вручную Стереотипные рабочие движения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очее положение тела работника (длительное нахождение работника в положении "стоя", "сидя" без перерывов, "лежа", "на коленях", "на корточках", с наклоном или поворотом туловища, с поднятыми выше уровня плеч руками, с неудобным размещением ног, с невозможно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стью изменения взаимного положения различных частей тела относительно друг друга, длительное перемещение работника в пространстве) Работы, связанные с постоянной ходьбой и работой стоя в течение всего рабочего дня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ефрактометрия (или скиаскопия)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Напряженность трудового процесса (сенсорные нагрузки), в том числе: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оптическими приборами (более 50% времени смены)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еление бинокулярного зрения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аккомодации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Рефрактометрия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цветоощущения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Нагрузка на голосовой аппарат (суммарное количество часов, наговариваемое в неделю, более 20)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Непрямая ларингоскопия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0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Выполняемые работы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на высоте: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с высоким риском падения работника с высоты, а также работы на высоте без применения средств подмащивания, выполняемые на высоте 5 м и более; работы, выполняемые на площадках на расстоянии менее 2 м от неогражденных (при отсутствии защитн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ых ограждений) перепадов по высоте более 5 м либо при высоте ограждений, составляющей менее 1,1 м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Прочие работы, относящиеся в соответствии с законодательством по охране труда к работам на высоте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лифтера на лифтах скоростных (от 2,0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4,0 м/с)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высокоскоростных (свыше 4,0 м/с) при внутреннем сопровождении лифта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Врач-офтальмолог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Исследование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вестибулярного аппарата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качестве крановщика (машиниста крана, машинист крана автомобильного)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глаза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связанные с техническим обслуживанием электроустановок напряжением 50 В и выше переменного тока и 75 В и выше постоянного тока, проведением в них оперативных переключений, выполнением строительных, монтажных, наладочных, ремонт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работ, испытанием и измерением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валке, сплаву, транспортировке,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первичной обработке, охране и восстановлению лесов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внутриглазного давления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особых географ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ических регионах с местами проведения работ, транспортная доступность которых от медицинских учреждений, оказывающих специализированную медицинскую помощь в экстренной форме, превышает 60 минут, а именно: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</w:tc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УЗИ органов брюшной полости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ефтяной и газовой промышленности, выполняемые в районах Крайнего Севера и приравненных к ним местностях, а также при морском бурении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на гидрометеорологических станциях, сооружениях связи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 указанные в подпунктах 11.1, 11.2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выполняемые по срочным трудовым договорам в районах Крайнего Севера и приравненных к ним местностях (в отношении проведения предварительных медицинских осмотров для работников, приезжающих на работу в районы Крайнего Севера и приравненные к ним местности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других местностей)</w:t>
            </w: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выполняемые вахтовым методом в необжитых, отдаленных районах и районах с особыми природными условиями (в отношении проведения предварительных медицинских осмотров для работников, выполняющих работу вахтовым методом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указанных районах)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непосредственно связанные с обслуживанием оборудования, работающего под избыточным давлением более 0,07 мегапаскаля (МПа) и подлежащего учету в органах Ростехнадзора: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а) пара, газа (в газообразном, сжиженном состоянии)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воды при температуре более 115 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иных жидкостей при температуре, превышающей температуру их кипения при избыточном давлении 0,07 МПа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Тонометр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вестибулярного аппарата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Работы, непосредственно связанные с применением легковоспламеняющихся и взрывчатых материалов, работы во взрыво- и пожароопасных производствах, работы на коксовой батарее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открытых производственных зонах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выполняемые аварийно-спасательной службой, аварийно-спасательными формированиями, спасателями, а также работы, выполняемые пожарной охраной при тушении пожаров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кции вестибулярного аппарата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Работы, выполняемые непосредственно на механическом оборудовании, имеющем открытые движущиеся (вращающиеся) элементы конструкции,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случае если конструкцией оборудования не предусмотрена защита (ограждение) этих элементов (в том числе токарные, фрезерные и другие станки, штамповочные прессы)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улярного аппарата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аудиометрия Визометрия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Подземные работы, включая работы на рудниках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выполняемые непосредственно с применением средств индивидуальной защиты органов дыхания изолирующих и средств индивидуальной защиты органов дыхания фильтрующих с полной лицевой частью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наземными транспортными средствами &lt;2&gt;: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трактора и другие самоходные машины, мини-трактора, мотоблоки, автопогрузчики, электрокары,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регулировщики и т.п., автомобили всех категорий с ручным управлением для инвалидов, мотоколяски для инвалидов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раз в 2 года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цветоощущения по полихроматическим таблицам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анализатора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Категории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1",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1", 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", трамвай, 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роллейбус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Визометрия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цветоощущения по полихроматическим таблицам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анализатора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Электроэнцефалограф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Водолазные работы: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Водолазные работы на глубинах до 60 м (в аварийных случаях до 80 м с применением воздуха для дыхания), за исключением водолазных работ, указанных в пункте 19,3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водолазной медицине,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голог,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группы крови и резус-фактора, исследование крови на ВИЧ, сифилис, вирусные гепатиты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предварительном осмотре)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аспартат-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трансаминазы и аланин-трансаминазы, креатинина, мочевины в крови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холестерина в крови (до достижения возраста 40 лет)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Офтальмоскопия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околоносовых пазух (при предварительном медицинском осмотре и по показаниям)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Эхокардиография (при предварительном медицинском осмотре 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показаниям)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Велоэргометрия (до достижения возраста 40 лет один раз в два года, далее - ежегодно)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Эзофагогастродуоденоскопия (1 раз в 3 года)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Ультразвуковые исследования печени, желчного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пузыря, поджелудочной железы, селезенки, почек (один раз в 3 года);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Ультразвуковые исследования предстательной железы (по достижении возраста 40 лет - один раз в 3 года)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Ортостатическая проба (при предварительном медицинском осмотре)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Исследование функции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вестибулярного аппарата (при предварительном медицинском осмотре)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барофункции уха (при предварительном медицинском осмотре и по показаниям) &lt;3&gt;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(исследование) устойчивости организма к декомпрессионному газообразованию (по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показаниям)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(исследование) устойчивости организма к наркотическому действию азота (при предварительном медицинском осмотре для работников, работающих на глубинах более 40 м) &lt;3&gt;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(исследование) устойчивости организма к токсическому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ействию кислорода (при предварительном медицинском осмотре для работников, выполняющих водолазные работы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глубинах более 40 метров или с применением для дыхания искусственных дыхательных газовых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смесей) &lt;3&gt;.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Водолазные работы на глубинах более 60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етров, выполняемые методом кратковременных погружений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водолазной медицине,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Исследования, указанные в подпункте 19.1.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о: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фибриногена, протромбинового индекса, триглицеридов, мочевой кислоты, общего белка, калия, натрия, железа, щелочной фосфатазы в крови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Велоэргометрия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Эхокардиография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Электроэнцефалография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допплерография транскраниальная артерий методом мониторирования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шейно-дорсального и пояснично-крестцового отдела позвоночника (1 раз в 5 лет)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Ортопантомография (1 раз в 3 года)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Водолазные работы, выполняемые методом длительного пребы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в условиях повышенного давления водной и газовой сред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водолазной медицине,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Исследования, указанные в подпункте 19.2.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ительно: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Эзофагогастродуоденоскопия Ортопантомография Ректороманоскопия (1 раз в 5 лет).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по оказанию медицинской помощи внутри барокамеры при проведении лечебной рекомпрессии или гипербарической оксигенации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водолазной медицин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группы крови и резус-фактора при предварительном осмотре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в крови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HBsAg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HBCOR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иммуноглобулин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HCV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иммуноглобулин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ВИЧ (при согласии работника) при предварительном медицинском осмотре,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дальнейшем по медицинским показаниям.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аспартат-трансаминазы и аланин-трансаминазы, креатинина, мочевины в крови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Офтальмоскопия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Биомикроскопия глаз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кции вестибулярного аппарата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околоносовых пазух (при предварительном медицинском осмотре и по показаниям)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барофункции уха (при предварительном медицинском осмотре и по показаниям) &lt;5&gt;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еделение (исследование) устойчивости организма к токсическому действию кислорода (при предварительном медицинском осмотре) &lt;5&gt;.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(исследование) устойчивости организма к декомпрессионному газообразованию &lt;5&gt;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(исследование) устойчивост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организма к наркотическому действию азота (при предварительном медицинском осмотре) &lt;5&gt;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32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Кессонные работы, работы в барокамерах и других устройствах в условиях повышенного давления воздушной и газовой среды (за исключением работ, указанных в пунктах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 и 20)</w:t>
            </w:r>
          </w:p>
        </w:tc>
        <w:tc>
          <w:tcPr>
            <w:tcW w:w="9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 по водолазной медицине,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Врач-стоматолог,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Врач-уролог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группы крови и резус-фактора, исследование крови на ВИЧ, сифилис, вирусные гепатиты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(при предварительном осмотре)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уровня аспартат-трансаминазы и аланин-трансаминазы, креатинина, мочевины в крови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Офтальмоскопия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Спирометрия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Рентгенография околоносовых пазух носа (при предварительном медицинском осмотре и по показаниям)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хокардиография (при предварительном медицинском осмотре и по показаниям) Велоэргометрия (до достижения возраста 40 лет один раз в два года, далее - ежегодно)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Ультразвуковые исследования печени, желчного пузыря, поджелудочной железы, селезенки, поч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 (один раз в 3 года);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Ультразвуковые исследования предстательной железы (по достижении возраста 40 лет - один раз в 3 года)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Эхокардиография (при предварительном медицинском осмотре и по показаниям)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Ортостатическая проба (при предварительном медицинском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смотре)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аппарата Тональная пороговая аудиометрия Исследование барофункции уха (при предварительном медицинском осмотре и по показаниям) &lt;5&gt;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43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(исследование) устойчивости организма к декомпрессионному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азообразованию &lt;5&gt;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Работы, при выполнении которых разрешено ношение оружия и его применение (в случаях, когда требования о прохождении медицинских осмотров (освидетельствований) не установлены статьями 12 и 13 Федерального закона от 13 декабря 1996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150-ФЗ "Об оружии" и (или) профильным (специальным) законом)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Врач-офтальмолог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Врач-хирург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Острота зрения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 зрения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функции вестибулярного анализатора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Тональная пороговая аудиометрия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Работы, где имеетс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контакт с пищевыми продуктами в процессе их производства, хранения, транспортировки и реализации (в организациях пищевых и перерабатывающих отраслей промышленности, сельского хозяйства, пунктах, базах, складах хранения и реализации, в транспортных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зациях, организациях торговли, общественного питания, на пищеблоках всех учреждений и организаций)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на носительство возбудителей кишечных инф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на гельминтозы при поступлении на работу и в дальнейшем - не реже 1 раза в год либо по эпидпоказаниям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Мазок из зева и носа на налич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патогенного стафилококка при поступлении на работу, в дальнейшем - по медицинским и эпидпоказаниям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на водопроводных сооружениях, имеющие непосредственное отношение к подготовке воды, а также обслуживанию водопроводных сетей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на гельминтозы при поступлении на работу и в дальнейшем - не реже 1 раза в год, либо по эпидпоказаниям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организациях, деятельность которых связана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воспитанием и обучением детей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Мазки на гонорею при поступлении на работу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носительство возбудителей кишечных инфекций и серологическое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обследование на брюшной тиф при поступлении на работу и в дальнейшем - по эпидпоказаниям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Исследования на гельминтозы при поступлении на работу и в дальнейшем - не реже 1 раза в год либо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эпидпоказаниям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организациях, деятельность которых связ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 с коммунальным и бытовым обслуживанием населения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Мазки на гонорею при поступлении на работу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на носительство возбудителей кишечных инфекц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ий и серологическое обследование на брюшной тиф при поступлении на работу и в дальнейшем - по эпидпоказаниям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Работы в медицинских организациях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Врач-оториноларинголог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Врач-дерматовенеролог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Врач-стоматолог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Исследование крови на сифилис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Мазки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гонорею при поступлении на работу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на носительство возбудителей кишечных инфекций и серологическое обследование на брюшной тиф при поступлении на работу и в дальнейшем - по эпидпоказаниям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Исследования на гельминтозы при поступлении на работу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 дальнейшем - по эпидпоказаниям</w:t>
            </w:r>
          </w:p>
        </w:tc>
      </w:tr>
    </w:tbl>
    <w:p w:rsidR="00000000" w:rsidRDefault="00027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27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Условные обозначения: "А" - химические вещества, способные вызывать аллергические заболевания, "Ф" - аэрозоли преимущественно фиброгенного действия, "Р" - вещества, опасные для репродуктивного з</w:t>
      </w:r>
      <w:r>
        <w:rPr>
          <w:rFonts w:ascii="Times New Roman" w:hAnsi="Times New Roman" w:cs="Times New Roman"/>
          <w:sz w:val="24"/>
          <w:szCs w:val="24"/>
        </w:rPr>
        <w:t>доровья человека, "К" - канцерогенные вещества, биологические и физические факторы, "О" - вещества, опасные для развития острого отравления.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&lt;2&gt; Медицинские противопоказания установлены Постановлением Правительства Российской Федерации </w:t>
      </w:r>
      <w:hyperlink r:id="rId32" w:history="1">
        <w:r>
          <w:rPr>
            <w:rFonts w:ascii="Times New Roman" w:hAnsi="Times New Roman" w:cs="Times New Roman"/>
            <w:sz w:val="24"/>
            <w:szCs w:val="24"/>
            <w:u w:val="single"/>
          </w:rPr>
          <w:t>от 29 декабря 2014 г. N 1604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"О перечнях медицинских противопоказаний, медицинских показаний и медицинских ограничений к управлению транспортным средством".</w:t>
      </w:r>
    </w:p>
    <w:p w:rsidR="00000000" w:rsidRDefault="0002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к приказу Министерств</w:t>
      </w:r>
      <w:r>
        <w:rPr>
          <w:rFonts w:ascii="Times New Roman" w:hAnsi="Times New Roman" w:cs="Times New Roman"/>
          <w:i/>
          <w:iCs/>
          <w:sz w:val="24"/>
          <w:szCs w:val="24"/>
        </w:rPr>
        <w:t>а здравоохранения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Российской Федерации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 28 января 2021 г. </w:t>
      </w:r>
      <w:r>
        <w:rPr>
          <w:rFonts w:ascii="Times New Roman" w:hAnsi="Times New Roman" w:cs="Times New Roman"/>
          <w:i/>
          <w:iCs/>
          <w:sz w:val="24"/>
          <w:szCs w:val="24"/>
        </w:rPr>
        <w:t>N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29н</w:t>
      </w:r>
    </w:p>
    <w:p w:rsidR="00000000" w:rsidRDefault="0002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lastRenderedPageBreak/>
        <w:t>ПЕРЕЧЕНЬ МЕДИЦИНСКИХ ПРОТИВОПОКАЗАНИЙ К РАБОТАМ С ВРЕДНЫМИ И (ИЛИ) ОПАСНЫМИ ПРОИЗВОДСТВЕННЫМИ ФАКТОРАМИ, А ТАКЖЕ РАБОТАМ, ПРИ ВЫПОЛНЕНИИ КОТОРЫХ ПРОВОДЯТСЯ ОБЯЗАТЕЛЬНЫЕ ПРЕДВАРИТЕЛЬНЫЕ И ПЕ</w:t>
      </w:r>
      <w:r>
        <w:rPr>
          <w:rFonts w:ascii="Times New Roman" w:hAnsi="Times New Roman" w:cs="Times New Roman"/>
          <w:b/>
          <w:bCs/>
          <w:sz w:val="36"/>
          <w:szCs w:val="36"/>
        </w:rPr>
        <w:t>РИОДИЧЕСКИЕ МЕДИЦИНСКИЕ ОСМОТРЫ</w:t>
      </w:r>
    </w:p>
    <w:p w:rsidR="00000000" w:rsidRDefault="000274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1"/>
        <w:gridCol w:w="3277"/>
        <w:gridCol w:w="1503"/>
        <w:gridCol w:w="1919"/>
        <w:gridCol w:w="1655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NN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болезней, степень нарушения функции организма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по МКБ-10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Вредные и (или) опасные производственные факторы &lt;1&gt;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 &lt;1&gt;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Некоторые инфекционные и паразитарные болезни &lt;2&gt;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Кишечные инфекции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23 - 27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Туберкулез органов дыхания, других органов и систем: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Активный туберкулез органов дыхания; последствия хирургического лечения или выраженные остаточные изменения легких и плевры, сопровождающиеся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дыхательной (легочной) недостаточностью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 более; при неэффективности лечения или отказе от него.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Активный прогрессирующий, генерализованный туберкулез с сочетанным поражением различных органов и систем, независимо от характера течения, давности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исхода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Сифилис в заразном периоде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19 - 21, 23 - 27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Гонорея в заразном периоде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 24 (при поступлении на работу)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Вирусные инфекции, микозы, педикулез и другие инфестации, с поражениями открытых участков кожи и 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изистых оболочек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23 - 27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Гельминтозы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23 - 27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Новообразования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Злокачественные новообразования всех органов и тканей. Новообразования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situ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лечения решение вопроса о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пригодности принимается врачебной комиссией с учетом заключения врача онколога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97;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Доброкачественные новообразования: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вопроса о профессиональной пригодности принимается врачебной комиссией с учетом заключения врача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онколога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новообразования со значительным нарушением функции или склонные к росту, независимо от локализации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1.6, 1.7.2, 1.10 - 1.12, 1.22, 1.27, 1.34, 1.36 - 1.38, 1.42, 1.46, 1.47.2, 1.49.4, 1.49.5, 1.49.7 - 1.49.13, 1.50, 1.51.1,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52.2, 1.52.4, 1.52.7, 2.1, 2.2, 2.5.2, 2.6, 2.7, 3.1.1 - 3.1.4, 3.1.7 - 3.1.10, 3.2, К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11, 19, 20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новообразования, препятствующие ношению одежды и туалету кожных покровов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4.1, 4.2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новообразования среднего уха, полости носа, придаточных пазу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11 - 13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новообразования гортани, глотки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меланоформный невус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новообразования молочных желез, половых органов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Болезни крови, кроветворных органов и отдельные нарушения, вовлекающие иммунный механизм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Анемии. Нарушения свертываемости крови, пурпура, другие геморрагические состояния: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50 - 89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болезни крови,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кроветворных органов тяжелой или средней степени, с прогрессирующим и рецидивирующим течением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лечения решение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вопроса о профессиональной пригодности принимается врачебной комиссией с учетом заключения врача гематолога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метгемоглобинемия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1.1, 1.10, 1.21, 1.37.1, 1.38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анемии легкой степени (гемоглобин 100 - 130 г/л у мужчин, 90 - 120 г/л у женщин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1.12, 1.15.1, 1.21, 1.24, 1.27, 1.34, 1.37.1.1, 1.37.2, 1.38, 1.46, 4.1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Болезни эндокринной системы, расстройства питания, нарушения обмена веществ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Сахарный диабет, болезни щитовидной железы, других эндокринных желез, ожирение,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гие виды нарушений обмена веществ: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болезни эндокринной системы прогрессирующего течения с признаками поражения и выраженным нарушением функции других органов и систем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лечения решение вопроса о профес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сиональной пригодности принимается врачебной комиссией с учетом заключения врача эндокринолога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ожирение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 более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Психические расстройства и расстройства поведения - по перечням и в порядке, утвержденным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равительством Российской Федерации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 и затяжные психические расстройства с тяжелыми стойкими или часто обостряющимися болезненными проявлениями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Психические расстройства и расстройства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поведения, связанные с употреблением психоактивных веществ (за исключением никотина),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прекращения диспансерного наблюдения в связи со стойкой ремиссией (выздоровлением)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1.52.6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Заикание, другие нарушения речи, делающие речь недо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статочно внятной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98.5,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98.6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Болезни нервной системы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Воспалительные заболевания центральной нервной системы: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легкие формы заболеваний с рецидивирующим течением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1.52.6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заболевания с двигательными нарушениями любой степени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Системные атрофии, поражающие преимущественно центральную нервную систему, экстрапирамидные и другие двигатель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ные нарушения, демиелинизирующие болезни центральной нервной системы: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тяжелые формы заболеваний, их последствия в виде выраженных функциональных нарушений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легкие формы заболеваний с рецидивирую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щим течением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1.15.1, 1.17, 1.20, 1.24, 1.27, 1.29.2, 1.29.3, 1.30, 1.32, 1.34, 1.37, 1.38, 1.47.2, 1.47.3, 1.52.6,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дегенеративные болезни центральной нервной системы: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тяжелые формы заболеваний, их последствия в виде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выраженных функциональных нарушений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легкие формы заболеваний с рецидивирующим течением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1.47.2, 1.47.3, 1.52.6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Эпизодические и пароксизмальные расстройства нервной системы: прогрессирующие и с опасным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прогнозом: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любые пароксизмальные состояния, сопровождавшиеся судорогами и/или прикусыванием языка и/или недержанием мочи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инкопальные состояния, спровоцированные внешними факторами (эмоции, стресс, интоксикации, боль, повышение температуры тела и пр.), при наличии рецидивов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1.47.2, 1.47.3, 1.52.6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6, 19, 21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Поражения отдельных нервов, нервных корешков и сплетений: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тяжелые и среднетяжелые формы заболеваний с прогрессирующим течением и/или с выраженным нарушением функции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легкие формы заболеваний с рецидивирующим течением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1.15.1, 1.20, 1.24, 1.27, 1.30, 1.32, 1.34, 1.37 - 1.39, 1.47.2, 4.3, 4.7, 4.8, 4.10, 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19, 21, 22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нервно-мышечного синапса и мышц с прогрессирующим течением и/или с выраженным нарушением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Церебральный паралич и другие паралитические синдромы Решение вопроса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профессиональной пригодности прини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мается врачебной комиссией с учетом заключения врача невролога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Выраженные расстройства вегетативной нервной системы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1.15.1, 1.20, 1.24, 1.27, 1.29.2, 1.29.3, 1.34, 1.37 - 1.39, 1.47.2, 19 - 21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Цереброваскулярные болезни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последствия, энцефалопатия, другие поражения головного мозга с выраженным нарушением функции После лечения 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Миелопатии, другие болезни спинного мозга с прогрессирующим течением и/или с выраженным нарушением функции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вопроса о профессиональной пригодности принимается врачебной комиссией с учетом заключения врача невролога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99.2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Болезни глаза и его придаточного аппарата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век, слезных путей, глазницы, конъюнктивы, склеры, роговицы, радужной оболочки, цилиарного тела: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хронический конъюнктивит с частотой обострения 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более раза за календарный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1.3, 1.5 - 1.9, 1.13 - 1.16, 1.19, 1.27.2, 1.29, 1.31, 1.32, 1.34 - 1.36, 1.37.2, 1.38, 1.40 - 1.52, 2, 3, 4.9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6 - 9, 12 - 14, 17, 19, 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кератит с частотой обострения 4 и более раза за календарный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1.7.1, 1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.7.2, 1.8, 1.9, 1.13 - 1.16, 1.19, 1.27.2, 1.29, 1.31, 1.32, 1.34 - 1.36, 1.37.1.2, 1.38, 1.40 - 1.52, 2, 3, 4.7, 4.8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иридоциклит с частотой обострения 4 и более раза за календарный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хрусталика, сосудистой оболочки, сетч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атки: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35.3 -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44.5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катаракта с нарушением зрительных функций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1.47.3, 4.2.1, 4.2.2, 4.8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19.1, 20, 21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отслойки, разрывы, дегенеративные и дистрофические болезни сосудистой оболочки, сетчатки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4.2.1, 4.2.2,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4.8, 5.2.1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 16, 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Глаукома: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42.8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глаукома декомпенсированная (вгд свыше 27 мм рт ст)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глаукома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 и выше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1.47.3, 4.2.1, 4.2.2, 5.1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16, 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зрительного нерва и зрительных путей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46 -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заболевания с выраженным нарушением зрительных функций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заболевания с нарушением зрительных функций любой степени при неэффективности лечения или отказе от него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1.24, 1.27, 1.29.2, 1.29.3, 1.30, 1.32, 1.34, 1.37, 1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.38, 1.47.2, 1.47.3, 1.52.6, 5.2.1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Нарушение рефракции и аккомодации: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52 -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44.2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заболевания и нарушения, приводящие к снижению остроты зрения с коррекцией менее 0,5 на лучшем глазу, менее 0,2 - на худшем глазу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4.1 - 4.3, 5.2.1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6.2, 7, 9, 10, 12, 13, 15, 20, 22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заболевания и нарушения, приводящие к снижению остроты зрения без коррекции менее 0,3 на лучшем глазу, менее 0,2 - на худшем глазу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6.1, 8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заболевания и нарушения, приводящие к снижению остроты зрения без кор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рекции менее 0,5 на лучшем глазу, менее 0,3 - на худшем глазу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14, 16, 17, 19, 21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содружественного движения глаз (угол девиации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более 15 градусов по Гиршбергу)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49 -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50.8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9, 10, 14 - 17, 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Заболевания и нарушения с сужением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границ полей зрения (более 20 градусов)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40.8,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35.4,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44.2,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48.1,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50.0,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53.4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 9, 10, 14 - 17, 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Аномалии цветового зрения выраженной степени (дейтераномалия и/или протоаномалия типа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53.5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Болезни уха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сосцевидного отростка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вестибулярной функции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4.3, 4.4, 4.6, 4.10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6 - 9, 12 - 17, 19 - 22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Кондуктивная, нейросенсорная, другая потеря слуха с одно- или двусторонним снижением остроты слуха (за исключением лиц с врожденной глухотой,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инвалидов по слуху, имеющих документ об окончании специализированного профессионально-технического училища):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поступающих на работу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степень снижения слуха;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работающих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более степень снижения слуха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83.3,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1.47.2, 4.3.2,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6 - 10, 12 - 16, 19 - 22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Болезни системы кровообращения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 воспалительные болезни сердца, болезни перикарда, эндокарда, миокарда, клапанов сердца, легочной артерии, кардиомиопатии: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09,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заболевания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выраженными нарушениями функции, осложненные хронической сердечной недостаточностью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функционального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и/или жизнеугрожающими нарушениями ритма и проводимости сердца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 лечения решение вопроса о профессиональной пригодности принима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ется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заболевания, осложненные хронической сердечной недостаточностью любой степени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Болезни, характеризующиеся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повышенным кровяным давлением: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заболевания с выраженными нарушениями функции, осложненные хронической сердечной недостаточностью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функционального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и/или жизнеугрожающими нарушениями ритма и проводимости сердца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лечения решение вопроса о профессиональной пригодности принимается врачебной комиссией с учетом степени функциональных нарушений, наличия осложнений, заключения врача кардиолога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артериальная гипертензия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 и выше, 2 степени 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ыше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1.29.2, 1.29.3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16, 18, 21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артериальная гипертензия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 и выше, 1 степени и выше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19.2, 19.3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Ишемическая болезнь сердца: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ишемическая болезнь сердца с выраженными нарушениями функции, осложненные хронической сердечно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недостаточностью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функционального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и/или жизнеугрожающими нарушениями ритма и проводимости сердца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После лечения решение вопроса о профессиональной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пригодности принимается врачебной комиссией с учетом степени функциональных 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наличия осложнений, заключения врача кардиолога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б) ишемическая болезнь сердца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функционального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ишемическая болезнь сердца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функционального класса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NYHA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выше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11.4, 19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артерий,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артериол, капилляров, вен, лимфатических сосудов, лимфатических узлов: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аневризма и расслоение аорты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заболевания с выраженными нарушениями кровообращения и лимфооттока (3 степени и выше)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лебит и тромбофлебит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11, 16, 19 - 22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заболевания с хронической периферической сосудистой недостаточностью любой степени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 19 - 22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облитерирующие заболевания сосудов вне зависимости от степени компенсации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4.3, 4.7, 5.1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11.4, 19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Болезни органов дыхания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верхних дыхательных путей: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вазомоторный, аллергический ринит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1.2, 1.5, 1.6, 1.8.1 - 1.8.3, 1.13 - 1.17, 1.22 - 1.26, 1.29.5, 1.31, 1.35, 1.36.1, 1.36.2, 1.37.1.2, 1.38 - 1.47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1.49 - 1.51, 1.52.1 - 1.52.5, 1.52.7, 2, 3.1.7 - 3.1.10, 3.4, 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заболевания со стойким нарушением носового дыхания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1.1, 1.2, 1.5, 1.7 - 1.9, 1.13 - 1.18, 1.19.1, 1.24 - 1.26,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1.27.2, 1.28, 1.29, 1.31, 1.34, 1.35, 1.36.3, 1.37.1.2, 1.40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- 1.51, 1.52.1 - 1.52.5, 1.52.7, 2.1 - 2.3, 3.1.7 - 3.1.10, 3.2, 3.4, 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 16, 17, 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полип носа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1.2, 1.5, 1.7 - 1.9, 1.13 - 1.19, 1.26, 1.27.2, 1.28, 1.29, 1.31, 1.33 - 1.35, 1.36.3, 1.37.1.2, 1.40 - 1.51, 1.52.1 - 1.52.5, 1.52.7,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1 - 2.3, 2.6, 3.1.7 - 3.1.10, 3.2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16, 17, 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рецидивирующие формы заболеваний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1.1, 1.2, 1.4, 1.5, 1.7 - 1.9, 1.13 - 1.19, 1.23, 1.23 - 1.26, 1.27.2, 1.28, 1.29, 1.31, 1.33 - 1.35, 1.36.3, 1.37.1.2, 1.40 - 1.51, 1.52.1 - 1.52.5, 1.52.7, 2.1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- 2.3, 3.1.7 - 3.1.10, 3.2 - 3.4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 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д) заболевания с нарушением дыхательной, речевой функций и/или стойким расстройством барофункции придаточных пазух носа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е) заболевания с нарушением голосовой функции (за исключением узелков, поли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 и паралича голосовых связок и гортани у работающих)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37.1,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5.2.2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нижних дыхательных путей, болезни легкого, вызванные внешними агентами, другие болезни легкого, плевры, диафрагмы: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43 -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заболевания с дыхательн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 недостаточностью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астма с преобладанием аллергического компонента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1.1, 1.2, 1.6, 1.8.1 - 1.8.3, 1.13 - 1.17, 1.22, 1.26, 1.29.5,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1.35, 1.36.1, 1.36.2, 1.37.1.2, 1.38 - 1.42, 1.43.1, 1.44, 1.45.1, 1.45.2, 1.46, 1.47.1, 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47.2, 1.49 - 1.51, 1.52.1 - 1.52.5, 1.52.7, 2, 3.1.7, 3.1.8.2, 3.1.8.3, 3.1.9, 3.1.10, 3.4, 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10, 11, 13, 14, 16, 17, 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1.4, 1.5, 1.7 - 1.9, 1.19, 1.23,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1.26, 1.29, 1.31, 1.33, 1.40.2, 1.43.1, 1.44 - 1.46, 3.1.7 - 3.1.10, 3.3, 3.4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14, 16, 17, 19, 21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Болезни органов пищеварения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полости рта, слюнных желез, челюстей с нарушением дыхательной, обонятельной, жевательной, глотательной,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речевой функций, а также препятствующие захватыванию загубника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19.1, 19.3, 20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пищевода, желудка и двенадцатиперстной кишки: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заболевания с выраженным нарушением функции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заболевания с умеренным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арушением функции и/или рецидивирующие формы заболеваний с частотой обострения 2 и более раза за календарный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19.1, 19.3, 20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Грыжи при неэффективности лечения или отказе от него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6 - 8, 10, 14, 19,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Неинфекционные энтериты,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литы, другие болезни кишечника: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заболевания с выраженным нарушением функции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выпадение прямой кишки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10, 11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аллергический, алиментарный гастроэнтерит, колит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Геморрой: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осло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жненные формы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геморроя с обострениями, при неэффективности лечения или отказе от него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вопроса о профессиональной пригодности принимается врачебной комиссией с учетом заключения врача проктолога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рецидивирующие формы геморроя с 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стотой обострения 2 и более раза за календарный год и/или вторичной анемией и/или с выпадением узлов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стадии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 печени, желчного пузыря, желчевыводящих путей, поджелудочной железы: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заболевания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выраженным нарушением функции, при неэффективности лечения или отказе от него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заболевания с умеренным нарушением функции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19.1, 20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Болезни кожи и подкожной клетчатки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 болезни кожи и подкожной клетчатки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тяжелые формы заболеваний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рецидивирующие формы заболеваний с частотой обострения 4 и более раза за календарный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1.1 - 1.4, 1.6, 1.7, 1.8.1, 1.8.2, 1.8.4, 1.9, 1.14, 1.15, 1.21, 1.22, 1.24, 1.31, 1.32, 1.34 -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1.36, 1.40 - 1.46, 1.47.1, 1.47.2, 1.47.4 - 1.47.16, 1.48 - 1.52, 2, 3.1.3, 3.1.4, 3.4, 4.2, 4.7, 4.8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аллергический контактный дерматит, крапивница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1.1, 1.2, 1.4, 1.5.1, 1.6 - 1.9, 1.13 - 1.16, 1.18.2, 1.19.2, 1.21, 1.22, 1.24 - 1.26, 1.29.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4, 1.29.5, 1.31, 1.32, 1.34 - 1.36, 1.37.1.2, 1.38 - 1.46, 1.47.1,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1.47.2, 1.47.4 - 1.47.16, 1.48 - 1.52, 2, 3.1.1 - 3.1.7, 3.1.8.2, 3.1.8.3, 3.1.9, 3.1.10, 3.4, 4.2, 4.7, 4.8, 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радиационный дерматит лучевой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Болезни костно-мыш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ечной системы и соединительной ткани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Артропатии, системные поражения соединительной ткани: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заболевания с выраженным нарушением функции органов и систем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заболевания с нарушением функции и/или затрудн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яющие ношение одежды или обуви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анкилозы, контрактура нижней челюсти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Болезни мочеполовой системы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Болезни мочеполовой системы с хронической почечной недостаточностью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 и выше, требующие экстракорпоральной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токсикации; со значительным нарушением функций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Беременность, роды и послеродовой период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Беременность и период лактации; привычное невынашивание, аномалии плода в анамнезе у женщин детородного возраста: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беременность и период лактации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6 - 15, 17, 20,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привычное невынашивание, аномалии плода в анамнезе у женщин детородного возраста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Врожденные аномалии, деформации и хромосомные нарушения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Врожденные анома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лии, деформации, хромосомные нарушения: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а) аномалии, деформации,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хромосомные нарушения с выраженным нарушением функции органов и систем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врожденный ихтиоз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1.1 - 1.4, 1.6, 1.7, 1.8.1, 1.8.2, 1.8.4, 1.9, 1.14, 1.15, 1.22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- 1.24, 1.31, 1.32, 1.34 - 1.36, 1.40 - 1.46, 1.47.1, 1.47.2, 1.47.4 - 1.47.16, 1.49 - 1.51, 1.52.1 - 1.52.5, 1.52.7, 2.1 - 2.4, 2.5.1, 2.6, 2.7, 3.1.3, 3.1.4, 4.2, 4.8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аномалии, деформации, хромосомные нарушения с нарушением функции органов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систем любой степени и/или затрудняющие ношение одежды или обуви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19 - 21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54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XIX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Травмы, отравления и некоторые другие последствия воздействий внешних причин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Хронические интоксикации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51 -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56 -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Болезни, связанные с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оздействием физических факторов, неблагоприятного микроклимата: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 лучевая болезнь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вибрационная болезнь, стойкие и выраженные эффекты воздействия высокой или низкой температуры, изменений атмосферного давления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1, 4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Последствия травм, отравлений, других воздействий внешних причин с выраженным нарушением функции органов и систем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90 -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1 - 5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0274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6 - 22</w:t>
            </w:r>
          </w:p>
        </w:tc>
      </w:tr>
    </w:tbl>
    <w:p w:rsidR="00000000" w:rsidRDefault="00027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</w:t>
      </w:r>
    </w:p>
    <w:p w:rsidR="00000000" w:rsidRDefault="000274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&lt;1&gt; В соответствии с приложением к Порядку проведения обязательных предварительных и периодиче</w:t>
      </w:r>
      <w:r>
        <w:rPr>
          <w:rFonts w:ascii="Times New Roman" w:hAnsi="Times New Roman" w:cs="Times New Roman"/>
          <w:sz w:val="24"/>
          <w:szCs w:val="24"/>
        </w:rPr>
        <w:t xml:space="preserve">ских медицинских осмотров работников, предусмотренных частью четвертой статьи 213 Трудового кодекса Российской Федерации, утвержденному приказом Министерства здравоохранения Российской Федерации от 28 января 2021 г. 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29н.</w:t>
      </w:r>
    </w:p>
    <w:p w:rsidR="00000000" w:rsidRDefault="00027483">
      <w:pPr>
        <w:widowControl w:val="0"/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&lt;2&gt; Последствия инфекционных и па</w:t>
      </w:r>
      <w:r>
        <w:rPr>
          <w:rFonts w:ascii="Times New Roman" w:hAnsi="Times New Roman" w:cs="Times New Roman"/>
          <w:sz w:val="24"/>
          <w:szCs w:val="24"/>
        </w:rPr>
        <w:t xml:space="preserve">разитарных болезней в зависимости от степени </w:t>
      </w:r>
      <w:r>
        <w:rPr>
          <w:rFonts w:ascii="Times New Roman" w:hAnsi="Times New Roman" w:cs="Times New Roman"/>
          <w:sz w:val="24"/>
          <w:szCs w:val="24"/>
        </w:rPr>
        <w:lastRenderedPageBreak/>
        <w:t>нарушения функции органов и систем организма указаны в соответствующих пунктах Перечня медицинских противопоказаний.</w:t>
      </w:r>
    </w:p>
    <w:sectPr w:rsidR="00000000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7483"/>
    <w:rsid w:val="00027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12375#l135" TargetMode="External"/><Relationship Id="rId13" Type="http://schemas.openxmlformats.org/officeDocument/2006/relationships/hyperlink" Target="https://normativ.kontur.ru/document?moduleid=1&amp;documentid=415740#l4332" TargetMode="External"/><Relationship Id="rId18" Type="http://schemas.openxmlformats.org/officeDocument/2006/relationships/hyperlink" Target="https://normativ.kontur.ru/document?moduleid=1&amp;documentid=415011#l0" TargetMode="External"/><Relationship Id="rId26" Type="http://schemas.openxmlformats.org/officeDocument/2006/relationships/hyperlink" Target="https://normativ.kontur.ru/document?moduleid=1&amp;documentid=412375#l55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normativ.kontur.ru/document?moduleid=1&amp;documentid=274318#l0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normativ.kontur.ru/document?moduleid=1&amp;documentid=412375#l66" TargetMode="External"/><Relationship Id="rId12" Type="http://schemas.openxmlformats.org/officeDocument/2006/relationships/hyperlink" Target="https://normativ.kontur.ru/document?moduleid=1&amp;documentid=415740#l4332" TargetMode="External"/><Relationship Id="rId17" Type="http://schemas.openxmlformats.org/officeDocument/2006/relationships/hyperlink" Target="https://normativ.kontur.ru/document?moduleid=1&amp;documentid=414293#l26" TargetMode="External"/><Relationship Id="rId25" Type="http://schemas.openxmlformats.org/officeDocument/2006/relationships/hyperlink" Target="https://normativ.kontur.ru/document?moduleid=1&amp;documentid=415740#l4332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385339#l0" TargetMode="External"/><Relationship Id="rId20" Type="http://schemas.openxmlformats.org/officeDocument/2006/relationships/hyperlink" Target="https://normativ.kontur.ru/document?moduleid=1&amp;documentid=377407#l18" TargetMode="External"/><Relationship Id="rId29" Type="http://schemas.openxmlformats.org/officeDocument/2006/relationships/hyperlink" Target="https://normativ.kontur.ru/document?moduleid=1&amp;documentid=250059#l3" TargetMode="Externa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405056#l721" TargetMode="External"/><Relationship Id="rId11" Type="http://schemas.openxmlformats.org/officeDocument/2006/relationships/hyperlink" Target="https://normativ.kontur.ru/document?moduleid=1&amp;documentid=414293#l25" TargetMode="External"/><Relationship Id="rId24" Type="http://schemas.openxmlformats.org/officeDocument/2006/relationships/hyperlink" Target="https://normativ.kontur.ru/document?moduleid=1&amp;documentid=382228#l0" TargetMode="External"/><Relationship Id="rId32" Type="http://schemas.openxmlformats.org/officeDocument/2006/relationships/hyperlink" Target="https://normativ.kontur.ru/document?moduleid=1&amp;documentid=342372#l0" TargetMode="External"/><Relationship Id="rId5" Type="http://schemas.openxmlformats.org/officeDocument/2006/relationships/hyperlink" Target="https://normativ.kontur.ru/document?moduleid=1&amp;documentid=415740#l4332" TargetMode="External"/><Relationship Id="rId15" Type="http://schemas.openxmlformats.org/officeDocument/2006/relationships/hyperlink" Target="https://normativ.kontur.ru/document?moduleid=1&amp;documentid=414293#l26" TargetMode="External"/><Relationship Id="rId23" Type="http://schemas.openxmlformats.org/officeDocument/2006/relationships/hyperlink" Target="https://normativ.kontur.ru/document?moduleid=1&amp;documentid=382318#l0" TargetMode="External"/><Relationship Id="rId28" Type="http://schemas.openxmlformats.org/officeDocument/2006/relationships/hyperlink" Target="https://normativ.kontur.ru/document?moduleid=1&amp;documentid=412375#l1108" TargetMode="External"/><Relationship Id="rId10" Type="http://schemas.openxmlformats.org/officeDocument/2006/relationships/hyperlink" Target="https://normativ.kontur.ru/document?moduleid=1&amp;documentid=415623#l145" TargetMode="External"/><Relationship Id="rId19" Type="http://schemas.openxmlformats.org/officeDocument/2006/relationships/hyperlink" Target="https://normativ.kontur.ru/document?moduleid=1&amp;documentid=415740#l4332" TargetMode="External"/><Relationship Id="rId31" Type="http://schemas.openxmlformats.org/officeDocument/2006/relationships/hyperlink" Target="https://normativ.kontur.ru/document?moduleid=1&amp;documentid=71591#l0" TargetMode="External"/><Relationship Id="rId4" Type="http://schemas.openxmlformats.org/officeDocument/2006/relationships/hyperlink" Target="https://normativ.kontur.ru/document?moduleid=1&amp;documentid=414293#l5" TargetMode="External"/><Relationship Id="rId9" Type="http://schemas.openxmlformats.org/officeDocument/2006/relationships/hyperlink" Target="https://normativ.kontur.ru/document?moduleid=1&amp;documentid=415623#l136" TargetMode="External"/><Relationship Id="rId14" Type="http://schemas.openxmlformats.org/officeDocument/2006/relationships/hyperlink" Target="https://normativ.kontur.ru/document?moduleid=1&amp;documentid=415740#l4320" TargetMode="External"/><Relationship Id="rId22" Type="http://schemas.openxmlformats.org/officeDocument/2006/relationships/hyperlink" Target="https://normativ.kontur.ru/document?moduleid=1&amp;documentid=413570#l0" TargetMode="External"/><Relationship Id="rId27" Type="http://schemas.openxmlformats.org/officeDocument/2006/relationships/hyperlink" Target="https://normativ.kontur.ru/document?moduleid=1&amp;documentid=274318#l0" TargetMode="External"/><Relationship Id="rId30" Type="http://schemas.openxmlformats.org/officeDocument/2006/relationships/hyperlink" Target="https://normativ.kontur.ru/document?moduleid=1&amp;documentid=71591#l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56</Pages>
  <Words>14094</Words>
  <Characters>108139</Characters>
  <Application>Microsoft Office Word</Application>
  <DocSecurity>0</DocSecurity>
  <Lines>901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sandra</cp:lastModifiedBy>
  <cp:revision>2</cp:revision>
  <dcterms:created xsi:type="dcterms:W3CDTF">2022-08-11T16:59:00Z</dcterms:created>
  <dcterms:modified xsi:type="dcterms:W3CDTF">2022-08-11T16:59:00Z</dcterms:modified>
</cp:coreProperties>
</file>